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FCD6E"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rPr>
        <w:t xml:space="preserve">FORMATO </w:t>
      </w:r>
      <w:r w:rsidRPr="00B8160A">
        <w:rPr>
          <w:rFonts w:ascii="Arial" w:hAnsi="Arial" w:cs="Arial"/>
          <w:b/>
          <w:sz w:val="22"/>
          <w:szCs w:val="22"/>
          <w:lang w:val="es-ES"/>
        </w:rPr>
        <w:t>ÚNICO PARA EMISIÓN DE COMENTARIOS PROYECTOS DE ACUERDO</w:t>
      </w:r>
    </w:p>
    <w:p w14:paraId="2C08CBF5"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lang w:val="es-ES"/>
        </w:rPr>
        <w:t>DIRECCIÓN DE RELACIONES POLÍTICAS</w:t>
      </w:r>
    </w:p>
    <w:p w14:paraId="68853C0F" w14:textId="77777777" w:rsidR="00865D6F" w:rsidRPr="00B8160A" w:rsidRDefault="00865D6F" w:rsidP="00913155">
      <w:pPr>
        <w:tabs>
          <w:tab w:val="left" w:pos="1605"/>
        </w:tabs>
        <w:jc w:val="both"/>
        <w:rPr>
          <w:rFonts w:ascii="Arial" w:hAnsi="Arial" w:cs="Arial"/>
          <w:sz w:val="22"/>
          <w:szCs w:val="22"/>
          <w:lang w:val="es-ES"/>
        </w:rPr>
      </w:pPr>
    </w:p>
    <w:p w14:paraId="5A5E0548" w14:textId="77777777" w:rsidR="00865D6F" w:rsidRPr="00B8160A" w:rsidRDefault="00865D6F" w:rsidP="00913155">
      <w:pPr>
        <w:tabs>
          <w:tab w:val="left" w:pos="1605"/>
        </w:tabs>
        <w:jc w:val="both"/>
        <w:rPr>
          <w:rFonts w:ascii="Arial" w:hAnsi="Arial" w:cs="Arial"/>
          <w:sz w:val="22"/>
          <w:szCs w:val="22"/>
          <w:lang w:val="es-ES"/>
        </w:rPr>
      </w:pPr>
    </w:p>
    <w:p w14:paraId="63FD8255" w14:textId="3A9EB5DF" w:rsidR="00865D6F" w:rsidRPr="00B8160A" w:rsidRDefault="00865D6F" w:rsidP="00913155">
      <w:pPr>
        <w:tabs>
          <w:tab w:val="left" w:pos="1605"/>
        </w:tabs>
        <w:jc w:val="both"/>
        <w:rPr>
          <w:rFonts w:ascii="Arial" w:hAnsi="Arial" w:cs="Arial"/>
          <w:sz w:val="22"/>
          <w:szCs w:val="22"/>
          <w:lang w:val="es-ES"/>
        </w:rPr>
      </w:pPr>
      <w:r w:rsidRPr="00B8160A">
        <w:rPr>
          <w:rFonts w:ascii="Arial" w:hAnsi="Arial" w:cs="Arial"/>
          <w:b/>
          <w:sz w:val="22"/>
          <w:szCs w:val="22"/>
          <w:lang w:val="es-ES"/>
        </w:rPr>
        <w:t>SECTOR QUE CONCEPTÚA</w:t>
      </w:r>
      <w:r w:rsidRPr="00B8160A">
        <w:rPr>
          <w:rFonts w:ascii="Arial" w:hAnsi="Arial" w:cs="Arial"/>
          <w:sz w:val="22"/>
          <w:szCs w:val="22"/>
          <w:lang w:val="es-ES"/>
        </w:rPr>
        <w:t xml:space="preserve">: </w:t>
      </w:r>
      <w:r w:rsidRPr="0099167B">
        <w:rPr>
          <w:rFonts w:ascii="Arial" w:hAnsi="Arial" w:cs="Arial"/>
          <w:sz w:val="22"/>
          <w:szCs w:val="22"/>
          <w:u w:val="single"/>
          <w:lang w:val="es-ES"/>
        </w:rPr>
        <w:t>_________</w:t>
      </w:r>
      <w:r w:rsidR="0099167B">
        <w:rPr>
          <w:rFonts w:ascii="Arial" w:hAnsi="Arial" w:cs="Arial"/>
          <w:sz w:val="22"/>
          <w:szCs w:val="22"/>
          <w:u w:val="single"/>
          <w:lang w:val="es-ES"/>
        </w:rPr>
        <w:t>AMBIENTE</w:t>
      </w:r>
      <w:r w:rsidRPr="0099167B">
        <w:rPr>
          <w:rFonts w:ascii="Arial" w:hAnsi="Arial" w:cs="Arial"/>
          <w:sz w:val="22"/>
          <w:szCs w:val="22"/>
          <w:u w:val="single"/>
          <w:lang w:val="es-ES"/>
        </w:rPr>
        <w:t>__________________________</w:t>
      </w:r>
      <w:r w:rsidR="0099167B">
        <w:rPr>
          <w:rFonts w:ascii="Arial" w:hAnsi="Arial" w:cs="Arial"/>
          <w:sz w:val="22"/>
          <w:szCs w:val="22"/>
          <w:u w:val="single"/>
          <w:lang w:val="es-ES"/>
        </w:rPr>
        <w:t xml:space="preserve">__ </w:t>
      </w:r>
    </w:p>
    <w:p w14:paraId="0F7DD54B" w14:textId="77777777" w:rsidR="00865D6F" w:rsidRPr="00B8160A" w:rsidRDefault="00865D6F" w:rsidP="00913155">
      <w:pPr>
        <w:tabs>
          <w:tab w:val="left" w:pos="1605"/>
        </w:tabs>
        <w:jc w:val="both"/>
        <w:rPr>
          <w:rFonts w:ascii="Arial" w:hAnsi="Arial" w:cs="Arial"/>
          <w:sz w:val="22"/>
          <w:szCs w:val="22"/>
          <w:lang w:val="es-ES"/>
        </w:rPr>
      </w:pPr>
    </w:p>
    <w:p w14:paraId="696C4CA0" w14:textId="0C39630C" w:rsidR="00865D6F" w:rsidRPr="0099167B" w:rsidRDefault="00865D6F" w:rsidP="00913155">
      <w:pPr>
        <w:tabs>
          <w:tab w:val="left" w:pos="1605"/>
        </w:tabs>
        <w:jc w:val="both"/>
        <w:rPr>
          <w:rFonts w:ascii="Arial" w:hAnsi="Arial" w:cs="Arial"/>
          <w:sz w:val="22"/>
          <w:szCs w:val="22"/>
          <w:u w:val="single"/>
          <w:lang w:val="es-ES"/>
        </w:rPr>
      </w:pPr>
      <w:r w:rsidRPr="00B8160A">
        <w:rPr>
          <w:rFonts w:ascii="Arial" w:hAnsi="Arial" w:cs="Arial"/>
          <w:b/>
          <w:sz w:val="22"/>
          <w:szCs w:val="22"/>
          <w:lang w:val="es-ES"/>
        </w:rPr>
        <w:t>ENTIDAD QUE CONCEPTÚA:</w:t>
      </w:r>
      <w:r w:rsidRPr="0099167B">
        <w:rPr>
          <w:rFonts w:ascii="Arial" w:hAnsi="Arial" w:cs="Arial"/>
          <w:sz w:val="22"/>
          <w:szCs w:val="22"/>
          <w:u w:val="single"/>
          <w:lang w:val="es-ES"/>
        </w:rPr>
        <w:t xml:space="preserve"> </w:t>
      </w:r>
      <w:r w:rsidR="0099167B" w:rsidRPr="0099167B">
        <w:rPr>
          <w:rFonts w:ascii="Arial" w:hAnsi="Arial" w:cs="Arial"/>
          <w:sz w:val="22"/>
          <w:szCs w:val="22"/>
          <w:u w:val="single"/>
          <w:lang w:val="es-ES"/>
        </w:rPr>
        <w:t xml:space="preserve">   SECRETARÍA DISTRITAL DE AMBIENTE</w:t>
      </w:r>
      <w:r w:rsidRPr="0099167B">
        <w:rPr>
          <w:rFonts w:ascii="Arial" w:hAnsi="Arial" w:cs="Arial"/>
          <w:sz w:val="22"/>
          <w:szCs w:val="22"/>
          <w:u w:val="single"/>
          <w:lang w:val="es-ES"/>
        </w:rPr>
        <w:t>___________</w:t>
      </w:r>
    </w:p>
    <w:p w14:paraId="7AC480AB" w14:textId="77777777" w:rsidR="00865D6F" w:rsidRPr="00B8160A" w:rsidRDefault="00865D6F" w:rsidP="00913155">
      <w:pPr>
        <w:tabs>
          <w:tab w:val="left" w:pos="1605"/>
        </w:tabs>
        <w:jc w:val="both"/>
        <w:rPr>
          <w:rFonts w:ascii="Arial" w:hAnsi="Arial" w:cs="Arial"/>
          <w:sz w:val="22"/>
          <w:szCs w:val="22"/>
          <w:lang w:val="es-ES"/>
        </w:rPr>
      </w:pPr>
    </w:p>
    <w:p w14:paraId="5F892B90" w14:textId="10BDA84E" w:rsidR="00865D6F" w:rsidRPr="00B8160A" w:rsidRDefault="00865D6F" w:rsidP="00913155">
      <w:pPr>
        <w:tabs>
          <w:tab w:val="left" w:pos="1605"/>
        </w:tabs>
        <w:jc w:val="both"/>
        <w:rPr>
          <w:rFonts w:ascii="Arial" w:hAnsi="Arial" w:cs="Arial"/>
          <w:sz w:val="22"/>
          <w:szCs w:val="22"/>
          <w:lang w:val="es-ES"/>
        </w:rPr>
      </w:pPr>
      <w:r w:rsidRPr="00B8160A">
        <w:rPr>
          <w:rFonts w:ascii="Arial" w:hAnsi="Arial" w:cs="Arial"/>
          <w:b/>
          <w:sz w:val="22"/>
          <w:szCs w:val="22"/>
          <w:lang w:val="es-ES"/>
        </w:rPr>
        <w:t>NÚMERO DEL PROYECTO DE ACUERDO</w:t>
      </w:r>
      <w:r w:rsidRPr="00B8160A">
        <w:rPr>
          <w:rFonts w:ascii="Arial" w:hAnsi="Arial" w:cs="Arial"/>
          <w:sz w:val="22"/>
          <w:szCs w:val="22"/>
          <w:lang w:val="es-ES"/>
        </w:rPr>
        <w:t>: ___</w:t>
      </w:r>
      <w:r w:rsidRPr="00BF6169">
        <w:rPr>
          <w:rFonts w:ascii="Arial" w:hAnsi="Arial" w:cs="Arial"/>
          <w:sz w:val="22"/>
          <w:szCs w:val="22"/>
          <w:u w:val="single"/>
          <w:lang w:val="es-ES"/>
        </w:rPr>
        <w:t>___</w:t>
      </w:r>
      <w:r w:rsidR="00BF6169" w:rsidRPr="00BF6169">
        <w:rPr>
          <w:rFonts w:ascii="Arial" w:hAnsi="Arial" w:cs="Arial"/>
          <w:sz w:val="22"/>
          <w:szCs w:val="22"/>
          <w:u w:val="single"/>
          <w:lang w:val="es-ES"/>
        </w:rPr>
        <w:t>352</w:t>
      </w:r>
      <w:r w:rsidRPr="00B8160A">
        <w:rPr>
          <w:rFonts w:ascii="Arial" w:hAnsi="Arial" w:cs="Arial"/>
          <w:sz w:val="22"/>
          <w:szCs w:val="22"/>
          <w:lang w:val="es-ES"/>
        </w:rPr>
        <w:t xml:space="preserve">___ </w:t>
      </w:r>
      <w:r w:rsidRPr="00B8160A">
        <w:rPr>
          <w:rFonts w:ascii="Arial" w:hAnsi="Arial" w:cs="Arial"/>
          <w:b/>
          <w:sz w:val="22"/>
          <w:szCs w:val="22"/>
          <w:lang w:val="es-ES"/>
        </w:rPr>
        <w:t>AÑO:</w:t>
      </w:r>
      <w:r w:rsidRPr="00B8160A">
        <w:rPr>
          <w:rFonts w:ascii="Arial" w:hAnsi="Arial" w:cs="Arial"/>
          <w:sz w:val="22"/>
          <w:szCs w:val="22"/>
          <w:lang w:val="es-ES"/>
        </w:rPr>
        <w:t xml:space="preserve"> </w:t>
      </w:r>
      <w:r w:rsidR="0099167B">
        <w:rPr>
          <w:rFonts w:ascii="Arial" w:hAnsi="Arial" w:cs="Arial"/>
          <w:sz w:val="22"/>
          <w:szCs w:val="22"/>
          <w:lang w:val="es-ES"/>
        </w:rPr>
        <w:t>2026</w:t>
      </w:r>
    </w:p>
    <w:p w14:paraId="2C590E80" w14:textId="77777777" w:rsidR="00865D6F" w:rsidRPr="00B8160A" w:rsidRDefault="00865D6F" w:rsidP="00913155">
      <w:pPr>
        <w:tabs>
          <w:tab w:val="left" w:pos="1605"/>
        </w:tabs>
        <w:jc w:val="both"/>
        <w:rPr>
          <w:rFonts w:ascii="Arial" w:hAnsi="Arial" w:cs="Arial"/>
          <w:sz w:val="22"/>
          <w:szCs w:val="22"/>
          <w:lang w:val="es-ES"/>
        </w:rPr>
      </w:pPr>
    </w:p>
    <w:p w14:paraId="6F8E2082" w14:textId="77777777" w:rsidR="00865D6F" w:rsidRPr="00B8160A" w:rsidRDefault="00865D6F" w:rsidP="00913155">
      <w:pPr>
        <w:tabs>
          <w:tab w:val="left" w:pos="1605"/>
        </w:tabs>
        <w:jc w:val="both"/>
        <w:rPr>
          <w:rFonts w:ascii="Arial" w:hAnsi="Arial" w:cs="Arial"/>
          <w:sz w:val="22"/>
          <w:szCs w:val="22"/>
          <w:lang w:val="es-ES"/>
        </w:rPr>
      </w:pPr>
      <w:r w:rsidRPr="00B8160A">
        <w:rPr>
          <w:rFonts w:ascii="Arial" w:hAnsi="Arial" w:cs="Arial"/>
          <w:b/>
          <w:sz w:val="22"/>
          <w:szCs w:val="22"/>
          <w:lang w:val="es-ES"/>
        </w:rPr>
        <w:t>1er debate</w:t>
      </w:r>
      <w:r w:rsidRPr="00B8160A">
        <w:rPr>
          <w:rFonts w:ascii="Arial" w:hAnsi="Arial" w:cs="Arial"/>
          <w:sz w:val="22"/>
          <w:szCs w:val="22"/>
          <w:lang w:val="es-ES"/>
        </w:rPr>
        <w:t xml:space="preserve"> __________, </w:t>
      </w:r>
      <w:r w:rsidRPr="00B8160A">
        <w:rPr>
          <w:rFonts w:ascii="Arial" w:hAnsi="Arial" w:cs="Arial"/>
          <w:b/>
          <w:sz w:val="22"/>
          <w:szCs w:val="22"/>
          <w:lang w:val="es-ES"/>
        </w:rPr>
        <w:t>2do debate</w:t>
      </w:r>
      <w:r w:rsidRPr="00B8160A">
        <w:rPr>
          <w:rFonts w:ascii="Arial" w:hAnsi="Arial" w:cs="Arial"/>
          <w:sz w:val="22"/>
          <w:szCs w:val="22"/>
          <w:lang w:val="es-ES"/>
        </w:rPr>
        <w:t>___________</w:t>
      </w:r>
    </w:p>
    <w:p w14:paraId="3A821D87" w14:textId="77777777" w:rsidR="00865D6F" w:rsidRPr="00B8160A" w:rsidRDefault="00865D6F" w:rsidP="00913155">
      <w:pPr>
        <w:tabs>
          <w:tab w:val="left" w:pos="1605"/>
        </w:tabs>
        <w:jc w:val="both"/>
        <w:rPr>
          <w:rFonts w:ascii="Arial" w:hAnsi="Arial" w:cs="Arial"/>
          <w:b/>
          <w:sz w:val="22"/>
          <w:szCs w:val="22"/>
          <w:lang w:val="es-ES"/>
        </w:rPr>
      </w:pPr>
    </w:p>
    <w:p w14:paraId="2CB39917"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lang w:val="es-ES"/>
        </w:rPr>
        <w:t>TÍTULO DEL PROYECTO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6F39D409" w14:textId="77777777" w:rsidTr="00CA23C5">
        <w:tc>
          <w:tcPr>
            <w:tcW w:w="9056" w:type="dxa"/>
          </w:tcPr>
          <w:p w14:paraId="2E6EE451" w14:textId="551900DA" w:rsidR="00865D6F" w:rsidRPr="00B8160A" w:rsidRDefault="0099167B" w:rsidP="00913155">
            <w:pPr>
              <w:tabs>
                <w:tab w:val="left" w:pos="1605"/>
              </w:tabs>
              <w:jc w:val="both"/>
              <w:rPr>
                <w:rFonts w:ascii="Arial" w:hAnsi="Arial" w:cs="Arial"/>
                <w:sz w:val="22"/>
                <w:szCs w:val="22"/>
                <w:lang w:val="es-ES"/>
              </w:rPr>
            </w:pPr>
            <w:r w:rsidRPr="0099167B">
              <w:rPr>
                <w:rFonts w:ascii="Arial" w:hAnsi="Arial" w:cs="Arial"/>
                <w:sz w:val="22"/>
                <w:szCs w:val="22"/>
              </w:rPr>
              <w:t xml:space="preserve">“Por medio del cual se establecen los lineamientos para incentivar los empleos verdes en la ciudad de </w:t>
            </w:r>
            <w:r>
              <w:rPr>
                <w:rFonts w:ascii="Arial" w:hAnsi="Arial" w:cs="Arial"/>
                <w:sz w:val="22"/>
                <w:szCs w:val="22"/>
              </w:rPr>
              <w:t>B</w:t>
            </w:r>
            <w:r w:rsidRPr="0099167B">
              <w:rPr>
                <w:rFonts w:ascii="Arial" w:hAnsi="Arial" w:cs="Arial"/>
                <w:sz w:val="22"/>
                <w:szCs w:val="22"/>
              </w:rPr>
              <w:t>ogotá y se dictan otras disposiciones”</w:t>
            </w:r>
          </w:p>
        </w:tc>
      </w:tr>
    </w:tbl>
    <w:p w14:paraId="18885618" w14:textId="77777777" w:rsidR="00865D6F" w:rsidRPr="00B8160A" w:rsidRDefault="00865D6F" w:rsidP="00913155">
      <w:pPr>
        <w:tabs>
          <w:tab w:val="left" w:pos="1605"/>
        </w:tabs>
        <w:jc w:val="both"/>
        <w:rPr>
          <w:rFonts w:ascii="Arial" w:hAnsi="Arial" w:cs="Arial"/>
          <w:sz w:val="22"/>
          <w:szCs w:val="22"/>
          <w:lang w:val="es-ES"/>
        </w:rPr>
      </w:pPr>
    </w:p>
    <w:p w14:paraId="415B997B"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lang w:val="es-ES"/>
        </w:rPr>
        <w:t>AUTOR (ES)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00F3E805" w14:textId="77777777" w:rsidTr="00CA23C5">
        <w:tc>
          <w:tcPr>
            <w:tcW w:w="9056" w:type="dxa"/>
          </w:tcPr>
          <w:p w14:paraId="721BD773" w14:textId="5FE5E786" w:rsidR="00865D6F" w:rsidRPr="00B8160A" w:rsidRDefault="0099167B" w:rsidP="00913155">
            <w:pPr>
              <w:tabs>
                <w:tab w:val="left" w:pos="1605"/>
              </w:tabs>
              <w:jc w:val="both"/>
              <w:rPr>
                <w:rFonts w:ascii="Arial" w:hAnsi="Arial" w:cs="Arial"/>
                <w:sz w:val="22"/>
                <w:szCs w:val="22"/>
                <w:lang w:val="es-ES"/>
              </w:rPr>
            </w:pPr>
            <w:r w:rsidRPr="0099167B">
              <w:rPr>
                <w:rFonts w:ascii="Arial" w:hAnsi="Arial" w:cs="Arial"/>
                <w:sz w:val="22"/>
                <w:szCs w:val="22"/>
              </w:rPr>
              <w:t xml:space="preserve">Emel Rojas Castillo </w:t>
            </w:r>
            <w:r>
              <w:rPr>
                <w:rFonts w:ascii="Arial" w:hAnsi="Arial" w:cs="Arial"/>
                <w:sz w:val="22"/>
                <w:szCs w:val="22"/>
              </w:rPr>
              <w:t xml:space="preserve">- </w:t>
            </w:r>
            <w:proofErr w:type="gramStart"/>
            <w:r w:rsidR="00EA160C">
              <w:rPr>
                <w:rFonts w:ascii="Arial" w:hAnsi="Arial" w:cs="Arial"/>
                <w:sz w:val="22"/>
                <w:szCs w:val="22"/>
              </w:rPr>
              <w:t>C</w:t>
            </w:r>
            <w:r w:rsidRPr="0099167B">
              <w:rPr>
                <w:rFonts w:ascii="Arial" w:hAnsi="Arial" w:cs="Arial"/>
                <w:sz w:val="22"/>
                <w:szCs w:val="22"/>
              </w:rPr>
              <w:t>oncejal</w:t>
            </w:r>
            <w:proofErr w:type="gramEnd"/>
            <w:r w:rsidRPr="0099167B">
              <w:rPr>
                <w:rFonts w:ascii="Arial" w:hAnsi="Arial" w:cs="Arial"/>
                <w:sz w:val="22"/>
                <w:szCs w:val="22"/>
              </w:rPr>
              <w:t xml:space="preserve"> de Bogotá</w:t>
            </w:r>
          </w:p>
          <w:p w14:paraId="312559D4" w14:textId="77777777" w:rsidR="00865D6F" w:rsidRPr="00B8160A" w:rsidRDefault="00865D6F" w:rsidP="00913155">
            <w:pPr>
              <w:tabs>
                <w:tab w:val="left" w:pos="1605"/>
              </w:tabs>
              <w:jc w:val="both"/>
              <w:rPr>
                <w:rFonts w:ascii="Arial" w:hAnsi="Arial" w:cs="Arial"/>
                <w:sz w:val="22"/>
                <w:szCs w:val="22"/>
                <w:lang w:val="es-ES"/>
              </w:rPr>
            </w:pPr>
          </w:p>
        </w:tc>
      </w:tr>
    </w:tbl>
    <w:p w14:paraId="2818BEAA" w14:textId="77777777" w:rsidR="00865D6F" w:rsidRPr="00B8160A" w:rsidRDefault="00865D6F" w:rsidP="00913155">
      <w:pPr>
        <w:tabs>
          <w:tab w:val="left" w:pos="1605"/>
        </w:tabs>
        <w:jc w:val="both"/>
        <w:rPr>
          <w:rFonts w:ascii="Arial" w:hAnsi="Arial" w:cs="Arial"/>
          <w:sz w:val="22"/>
          <w:szCs w:val="22"/>
          <w:lang w:val="es-ES"/>
        </w:rPr>
      </w:pPr>
    </w:p>
    <w:p w14:paraId="58575819"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lang w:val="es-ES"/>
        </w:rPr>
        <w:t>OBJETO DEL PROYECTO DE ACUERDO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303D4DD1" w14:textId="77777777" w:rsidTr="00CA23C5">
        <w:tc>
          <w:tcPr>
            <w:tcW w:w="9056" w:type="dxa"/>
          </w:tcPr>
          <w:p w14:paraId="69EFD14C" w14:textId="7C487625" w:rsidR="00865D6F" w:rsidRPr="0099167B" w:rsidRDefault="0099167B" w:rsidP="00913155">
            <w:pPr>
              <w:tabs>
                <w:tab w:val="left" w:pos="1605"/>
              </w:tabs>
              <w:jc w:val="both"/>
              <w:rPr>
                <w:rFonts w:ascii="Arial" w:hAnsi="Arial" w:cs="Arial"/>
                <w:sz w:val="22"/>
                <w:szCs w:val="22"/>
                <w:lang w:val="es-CO"/>
              </w:rPr>
            </w:pPr>
            <w:r w:rsidRPr="0099167B">
              <w:rPr>
                <w:rFonts w:ascii="Arial" w:hAnsi="Arial" w:cs="Arial"/>
                <w:sz w:val="22"/>
                <w:szCs w:val="22"/>
                <w:lang w:val="es-CO"/>
              </w:rPr>
              <w:t>La presente iniciativa tiene como objeto dictar los lineamientos para incentivar, los empleos</w:t>
            </w:r>
            <w:r>
              <w:rPr>
                <w:rFonts w:ascii="Arial" w:hAnsi="Arial" w:cs="Arial"/>
                <w:sz w:val="22"/>
                <w:szCs w:val="22"/>
                <w:lang w:val="es-CO"/>
              </w:rPr>
              <w:t xml:space="preserve"> </w:t>
            </w:r>
            <w:r w:rsidRPr="0099167B">
              <w:rPr>
                <w:rFonts w:ascii="Arial" w:hAnsi="Arial" w:cs="Arial"/>
                <w:sz w:val="22"/>
                <w:szCs w:val="22"/>
                <w:lang w:val="es-CO"/>
              </w:rPr>
              <w:t>verdes de la ciudad de Bogotá, siguiendo los parámetros establecidos en el Plan de Distrital de</w:t>
            </w:r>
            <w:r>
              <w:rPr>
                <w:rFonts w:ascii="Arial" w:hAnsi="Arial" w:cs="Arial"/>
                <w:sz w:val="22"/>
                <w:szCs w:val="22"/>
                <w:lang w:val="es-CO"/>
              </w:rPr>
              <w:t xml:space="preserve"> </w:t>
            </w:r>
            <w:r w:rsidRPr="0099167B">
              <w:rPr>
                <w:rFonts w:ascii="Arial" w:hAnsi="Arial" w:cs="Arial"/>
                <w:sz w:val="22"/>
                <w:szCs w:val="22"/>
                <w:lang w:val="es-CO"/>
              </w:rPr>
              <w:t>Desarrollo y los dispuestos en el articulado de este proyecto.</w:t>
            </w:r>
          </w:p>
        </w:tc>
      </w:tr>
    </w:tbl>
    <w:p w14:paraId="3ADF1268" w14:textId="77777777" w:rsidR="00865D6F" w:rsidRPr="00B8160A" w:rsidRDefault="00865D6F" w:rsidP="00913155">
      <w:pPr>
        <w:tabs>
          <w:tab w:val="left" w:pos="1605"/>
        </w:tabs>
        <w:jc w:val="both"/>
        <w:rPr>
          <w:rFonts w:ascii="Arial" w:hAnsi="Arial" w:cs="Arial"/>
          <w:sz w:val="22"/>
          <w:szCs w:val="22"/>
          <w:lang w:val="es-ES"/>
        </w:rPr>
      </w:pPr>
    </w:p>
    <w:p w14:paraId="1AD20490" w14:textId="77777777" w:rsidR="00865D6F" w:rsidRPr="00B8160A" w:rsidRDefault="00865D6F" w:rsidP="00913155">
      <w:pPr>
        <w:tabs>
          <w:tab w:val="left" w:pos="1605"/>
        </w:tabs>
        <w:jc w:val="both"/>
        <w:rPr>
          <w:rFonts w:ascii="Arial" w:hAnsi="Arial" w:cs="Arial"/>
          <w:b/>
          <w:sz w:val="22"/>
          <w:szCs w:val="22"/>
          <w:lang w:val="es-ES"/>
        </w:rPr>
      </w:pPr>
      <w:r w:rsidRPr="00B8160A">
        <w:rPr>
          <w:rFonts w:ascii="Arial" w:hAnsi="Arial" w:cs="Arial"/>
          <w:b/>
          <w:sz w:val="22"/>
          <w:szCs w:val="22"/>
          <w:lang w:val="es-ES"/>
        </w:rPr>
        <w:t xml:space="preserve">COMPETENCIA LEGAL DEL CONCEJO DISTRITAL y/o ADMINISTRACIÓN DISTRITAL PARA PRESENTAR y/o APROBAR LA INICIATIVA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7A990F31" w14:textId="77777777" w:rsidTr="00CA23C5">
        <w:tc>
          <w:tcPr>
            <w:tcW w:w="9056" w:type="dxa"/>
          </w:tcPr>
          <w:p w14:paraId="0605C78E" w14:textId="77777777" w:rsidR="00865D6F" w:rsidRPr="00B8160A" w:rsidRDefault="00865D6F" w:rsidP="00913155">
            <w:pPr>
              <w:tabs>
                <w:tab w:val="left" w:pos="1605"/>
              </w:tabs>
              <w:jc w:val="both"/>
              <w:rPr>
                <w:rFonts w:ascii="Arial" w:hAnsi="Arial" w:cs="Arial"/>
                <w:sz w:val="22"/>
                <w:szCs w:val="22"/>
              </w:rPr>
            </w:pPr>
            <w:r w:rsidRPr="00B8160A">
              <w:rPr>
                <w:rFonts w:ascii="Arial" w:hAnsi="Arial" w:cs="Arial"/>
                <w:sz w:val="22"/>
                <w:szCs w:val="22"/>
              </w:rPr>
              <w:t>Análisis de Competencia Legal:</w:t>
            </w:r>
          </w:p>
          <w:p w14:paraId="26C551C1" w14:textId="77777777" w:rsidR="00865D6F" w:rsidRPr="00B8160A" w:rsidRDefault="00865D6F" w:rsidP="00913155">
            <w:pPr>
              <w:tabs>
                <w:tab w:val="left" w:pos="1605"/>
              </w:tabs>
              <w:jc w:val="both"/>
              <w:rPr>
                <w:rFonts w:ascii="Arial" w:hAnsi="Arial" w:cs="Arial"/>
                <w:sz w:val="22"/>
                <w:szCs w:val="22"/>
              </w:rPr>
            </w:pPr>
          </w:p>
          <w:p w14:paraId="7ADE114E" w14:textId="77777777" w:rsidR="00865D6F" w:rsidRPr="00B8160A" w:rsidRDefault="00865D6F" w:rsidP="00913155">
            <w:pPr>
              <w:tabs>
                <w:tab w:val="left" w:pos="1605"/>
              </w:tabs>
              <w:jc w:val="both"/>
              <w:rPr>
                <w:rFonts w:ascii="Arial" w:hAnsi="Arial" w:cs="Arial"/>
                <w:sz w:val="22"/>
                <w:szCs w:val="22"/>
              </w:rPr>
            </w:pPr>
          </w:p>
          <w:p w14:paraId="344AE661" w14:textId="77777777" w:rsidR="00865D6F" w:rsidRPr="00B8160A" w:rsidRDefault="00865D6F" w:rsidP="00913155">
            <w:pPr>
              <w:pStyle w:val="ListParagraph"/>
              <w:tabs>
                <w:tab w:val="left" w:pos="1605"/>
              </w:tabs>
              <w:ind w:left="0"/>
              <w:jc w:val="both"/>
              <w:rPr>
                <w:rFonts w:ascii="Arial" w:hAnsi="Arial" w:cs="Arial"/>
                <w:lang w:val="es-ES_tradnl"/>
              </w:rPr>
            </w:pPr>
            <w:r w:rsidRPr="00B8160A">
              <w:rPr>
                <w:rFonts w:ascii="Arial" w:hAnsi="Arial" w:cs="Arial"/>
                <w:lang w:val="es-ES_tradnl"/>
              </w:rPr>
              <w:t xml:space="preserve">ES COMPETENTE </w:t>
            </w:r>
          </w:p>
          <w:p w14:paraId="3874F99F" w14:textId="380F264F" w:rsidR="00865D6F" w:rsidRPr="00B8160A" w:rsidRDefault="00865D6F" w:rsidP="00913155">
            <w:pPr>
              <w:pStyle w:val="ListParagraph"/>
              <w:tabs>
                <w:tab w:val="left" w:pos="1605"/>
              </w:tabs>
              <w:ind w:left="0"/>
              <w:jc w:val="both"/>
              <w:rPr>
                <w:rFonts w:ascii="Arial" w:hAnsi="Arial" w:cs="Arial"/>
              </w:rPr>
            </w:pPr>
            <w:r w:rsidRPr="00B8160A">
              <w:rPr>
                <w:rFonts w:ascii="Arial" w:hAnsi="Arial" w:cs="Arial"/>
                <w:lang w:val="es-ES_tradnl"/>
              </w:rPr>
              <w:t xml:space="preserve">Si      </w:t>
            </w:r>
            <w:r w:rsidRPr="00B8160A">
              <w:rPr>
                <w:rFonts w:ascii="Arial" w:hAnsi="Arial" w:cs="Arial"/>
                <w:lang w:val="es-ES"/>
              </w:rPr>
              <w:t>__</w:t>
            </w:r>
            <w:r w:rsidR="0099167B" w:rsidRPr="0099167B">
              <w:rPr>
                <w:rFonts w:ascii="Arial" w:hAnsi="Arial" w:cs="Arial"/>
                <w:u w:val="single"/>
                <w:lang w:val="es-ES"/>
              </w:rPr>
              <w:t>X</w:t>
            </w:r>
            <w:r w:rsidRPr="00B8160A">
              <w:rPr>
                <w:rFonts w:ascii="Arial" w:hAnsi="Arial" w:cs="Arial"/>
                <w:lang w:val="es-ES"/>
              </w:rPr>
              <w:t xml:space="preserve">_ </w:t>
            </w:r>
            <w:r w:rsidRPr="00B8160A">
              <w:rPr>
                <w:rFonts w:ascii="Arial" w:hAnsi="Arial" w:cs="Arial"/>
                <w:lang w:val="es-ES_tradnl"/>
              </w:rPr>
              <w:t xml:space="preserve">   </w:t>
            </w:r>
            <w:r w:rsidRPr="00B8160A">
              <w:rPr>
                <w:rFonts w:ascii="Arial" w:hAnsi="Arial" w:cs="Arial"/>
              </w:rPr>
              <w:t xml:space="preserve">No    </w:t>
            </w:r>
            <w:r w:rsidRPr="00B8160A">
              <w:rPr>
                <w:rFonts w:ascii="Arial" w:hAnsi="Arial" w:cs="Arial"/>
                <w:lang w:val="es-ES"/>
              </w:rPr>
              <w:t xml:space="preserve">_____ </w:t>
            </w:r>
          </w:p>
        </w:tc>
      </w:tr>
    </w:tbl>
    <w:p w14:paraId="5CE8C11C" w14:textId="77777777" w:rsidR="00865D6F" w:rsidRPr="00B8160A" w:rsidRDefault="00865D6F" w:rsidP="00913155">
      <w:pPr>
        <w:tabs>
          <w:tab w:val="left" w:pos="1605"/>
        </w:tabs>
        <w:jc w:val="both"/>
        <w:rPr>
          <w:rFonts w:ascii="Arial" w:hAnsi="Arial" w:cs="Arial"/>
          <w:sz w:val="22"/>
          <w:szCs w:val="22"/>
        </w:rPr>
      </w:pPr>
    </w:p>
    <w:p w14:paraId="6845482E" w14:textId="77777777" w:rsidR="00865D6F" w:rsidRPr="00B8160A" w:rsidRDefault="00865D6F" w:rsidP="00913155">
      <w:pPr>
        <w:pStyle w:val="ListParagraph"/>
        <w:tabs>
          <w:tab w:val="left" w:pos="1605"/>
        </w:tabs>
        <w:ind w:left="0"/>
        <w:jc w:val="both"/>
        <w:rPr>
          <w:rFonts w:ascii="Arial" w:hAnsi="Arial" w:cs="Arial"/>
          <w:b/>
        </w:rPr>
      </w:pPr>
      <w:r w:rsidRPr="00B8160A">
        <w:rPr>
          <w:rFonts w:ascii="Arial" w:hAnsi="Arial" w:cs="Arial"/>
          <w:b/>
        </w:rPr>
        <w:t>ANALISIS JURÍDICO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865D6F" w14:paraId="350CB503" w14:textId="77777777" w:rsidTr="00CA23C5">
        <w:tc>
          <w:tcPr>
            <w:tcW w:w="8980" w:type="dxa"/>
          </w:tcPr>
          <w:p w14:paraId="44EEF3F6" w14:textId="77777777" w:rsidR="00865D6F" w:rsidRPr="00B8160A" w:rsidRDefault="00865D6F" w:rsidP="00913155">
            <w:pPr>
              <w:tabs>
                <w:tab w:val="left" w:pos="1605"/>
              </w:tabs>
              <w:jc w:val="both"/>
              <w:rPr>
                <w:rFonts w:ascii="Arial" w:eastAsia="Calibri" w:hAnsi="Arial" w:cs="Arial"/>
                <w:sz w:val="22"/>
                <w:szCs w:val="22"/>
              </w:rPr>
            </w:pPr>
          </w:p>
          <w:p w14:paraId="1E1209BF" w14:textId="77777777" w:rsidR="00865D6F" w:rsidRPr="00B8160A" w:rsidRDefault="00865D6F" w:rsidP="00913155">
            <w:pPr>
              <w:tabs>
                <w:tab w:val="left" w:pos="1605"/>
              </w:tabs>
              <w:jc w:val="both"/>
              <w:rPr>
                <w:rFonts w:ascii="Arial" w:eastAsia="Calibri" w:hAnsi="Arial" w:cs="Arial"/>
                <w:sz w:val="22"/>
                <w:szCs w:val="22"/>
              </w:rPr>
            </w:pPr>
          </w:p>
        </w:tc>
      </w:tr>
    </w:tbl>
    <w:p w14:paraId="4388F8A6" w14:textId="77777777" w:rsidR="00865D6F" w:rsidRPr="00B8160A" w:rsidRDefault="00865D6F" w:rsidP="00913155">
      <w:pPr>
        <w:tabs>
          <w:tab w:val="left" w:pos="1605"/>
        </w:tabs>
        <w:jc w:val="both"/>
        <w:rPr>
          <w:rFonts w:ascii="Arial" w:hAnsi="Arial" w:cs="Arial"/>
          <w:b/>
          <w:sz w:val="22"/>
          <w:szCs w:val="22"/>
        </w:rPr>
      </w:pPr>
    </w:p>
    <w:p w14:paraId="78B7D9DC" w14:textId="77777777" w:rsidR="00865D6F" w:rsidRPr="00B8160A" w:rsidRDefault="00865D6F" w:rsidP="00913155">
      <w:pPr>
        <w:tabs>
          <w:tab w:val="left" w:pos="1605"/>
        </w:tabs>
        <w:jc w:val="both"/>
        <w:rPr>
          <w:rFonts w:ascii="Arial" w:hAnsi="Arial" w:cs="Arial"/>
          <w:b/>
          <w:sz w:val="22"/>
          <w:szCs w:val="22"/>
        </w:rPr>
      </w:pPr>
      <w:r w:rsidRPr="00B8160A">
        <w:rPr>
          <w:rFonts w:ascii="Arial" w:hAnsi="Arial" w:cs="Arial"/>
          <w:b/>
          <w:sz w:val="22"/>
          <w:szCs w:val="22"/>
        </w:rPr>
        <w:t xml:space="preserve">ANALISIS TÉCNICO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12276315" w14:textId="77777777" w:rsidTr="00CA23C5">
        <w:tc>
          <w:tcPr>
            <w:tcW w:w="9056" w:type="dxa"/>
          </w:tcPr>
          <w:p w14:paraId="08B254DB" w14:textId="77777777" w:rsidR="00053FCF" w:rsidRPr="00053FCF" w:rsidRDefault="00176C1B" w:rsidP="00913155">
            <w:pPr>
              <w:pStyle w:val="ListParagraph"/>
              <w:numPr>
                <w:ilvl w:val="0"/>
                <w:numId w:val="1"/>
              </w:numPr>
              <w:tabs>
                <w:tab w:val="left" w:pos="1605"/>
              </w:tabs>
              <w:jc w:val="both"/>
              <w:rPr>
                <w:rFonts w:ascii="Arial" w:hAnsi="Arial" w:cs="Arial"/>
              </w:rPr>
            </w:pPr>
            <w:r w:rsidRPr="00176C1B">
              <w:rPr>
                <w:rFonts w:ascii="Arial" w:hAnsi="Arial" w:cs="Arial"/>
                <w:b/>
                <w:bCs/>
              </w:rPr>
              <w:t>Objeto</w:t>
            </w:r>
          </w:p>
          <w:p w14:paraId="33188EA3" w14:textId="3C6E1566" w:rsidR="00176C1B" w:rsidRDefault="00176C1B" w:rsidP="00913155">
            <w:pPr>
              <w:tabs>
                <w:tab w:val="left" w:pos="1605"/>
              </w:tabs>
              <w:jc w:val="both"/>
              <w:rPr>
                <w:rFonts w:ascii="Arial" w:hAnsi="Arial" w:cs="Arial"/>
              </w:rPr>
            </w:pPr>
            <w:r w:rsidRPr="00053FCF">
              <w:rPr>
                <w:rFonts w:ascii="Arial" w:hAnsi="Arial" w:cs="Arial"/>
              </w:rPr>
              <w:t xml:space="preserve">Sin comentarios. </w:t>
            </w:r>
          </w:p>
          <w:p w14:paraId="7B368928" w14:textId="77777777" w:rsidR="00053FCF" w:rsidRPr="00053FCF" w:rsidRDefault="00053FCF" w:rsidP="00913155">
            <w:pPr>
              <w:tabs>
                <w:tab w:val="left" w:pos="1605"/>
              </w:tabs>
              <w:jc w:val="both"/>
              <w:rPr>
                <w:rFonts w:ascii="Arial" w:hAnsi="Arial" w:cs="Arial"/>
              </w:rPr>
            </w:pPr>
          </w:p>
          <w:p w14:paraId="4466C1C2" w14:textId="0C515A3B" w:rsidR="00176C1B" w:rsidRDefault="00176C1B" w:rsidP="00913155">
            <w:pPr>
              <w:pStyle w:val="ListParagraph"/>
              <w:numPr>
                <w:ilvl w:val="0"/>
                <w:numId w:val="1"/>
              </w:numPr>
              <w:tabs>
                <w:tab w:val="left" w:pos="1605"/>
              </w:tabs>
              <w:jc w:val="both"/>
              <w:rPr>
                <w:rFonts w:ascii="Arial" w:hAnsi="Arial" w:cs="Arial"/>
              </w:rPr>
            </w:pPr>
            <w:r>
              <w:rPr>
                <w:rFonts w:ascii="Arial" w:hAnsi="Arial" w:cs="Arial"/>
                <w:b/>
                <w:bCs/>
              </w:rPr>
              <w:t>Exposición de motivos</w:t>
            </w:r>
            <w:r w:rsidRPr="00176C1B">
              <w:rPr>
                <w:rFonts w:ascii="Arial" w:hAnsi="Arial" w:cs="Arial"/>
              </w:rPr>
              <w:t>:</w:t>
            </w:r>
            <w:r>
              <w:rPr>
                <w:rFonts w:ascii="Arial" w:hAnsi="Arial" w:cs="Arial"/>
              </w:rPr>
              <w:t xml:space="preserve"> </w:t>
            </w:r>
          </w:p>
          <w:p w14:paraId="4D6B9287" w14:textId="77777777" w:rsidR="00176C1B" w:rsidRPr="00176C1B" w:rsidRDefault="00176C1B" w:rsidP="00913155">
            <w:pPr>
              <w:tabs>
                <w:tab w:val="left" w:pos="1605"/>
              </w:tabs>
              <w:jc w:val="both"/>
              <w:rPr>
                <w:rFonts w:ascii="Arial" w:hAnsi="Arial" w:cs="Arial"/>
              </w:rPr>
            </w:pPr>
            <w:r w:rsidRPr="00176C1B">
              <w:rPr>
                <w:rFonts w:ascii="Arial" w:hAnsi="Arial" w:cs="Arial"/>
              </w:rPr>
              <w:t xml:space="preserve">La exposición de motivos desarrolla ampliamente antecedentes internacionales sobre </w:t>
            </w:r>
            <w:proofErr w:type="gramStart"/>
            <w:r w:rsidRPr="00176C1B">
              <w:rPr>
                <w:rFonts w:ascii="Arial" w:hAnsi="Arial" w:cs="Arial"/>
              </w:rPr>
              <w:t>economía verde y empleos verdes</w:t>
            </w:r>
            <w:proofErr w:type="gramEnd"/>
            <w:r w:rsidRPr="00176C1B">
              <w:rPr>
                <w:rFonts w:ascii="Arial" w:hAnsi="Arial" w:cs="Arial"/>
              </w:rPr>
              <w:t xml:space="preserve">, incluyendo referencias a PNUMA, OIT, OCDE, ODS y experiencias de España, México, Argentina, Chile y Costa Rica. También incorpora una definición general de empleos verdes y su relación con </w:t>
            </w:r>
            <w:r w:rsidRPr="00176C1B">
              <w:rPr>
                <w:rFonts w:ascii="Arial" w:hAnsi="Arial" w:cs="Arial"/>
              </w:rPr>
              <w:lastRenderedPageBreak/>
              <w:t>sectores como agricultura ecológica, energía renovable, reciclaje, ecodiseño, construcción eficiente, consultoría ambiental y responsabilidad social corporativa.</w:t>
            </w:r>
          </w:p>
          <w:p w14:paraId="32E111C5" w14:textId="77777777" w:rsidR="00176C1B" w:rsidRPr="00176C1B" w:rsidRDefault="00176C1B" w:rsidP="00913155">
            <w:pPr>
              <w:tabs>
                <w:tab w:val="left" w:pos="1605"/>
              </w:tabs>
              <w:jc w:val="both"/>
              <w:rPr>
                <w:rFonts w:ascii="Arial" w:hAnsi="Arial" w:cs="Arial"/>
              </w:rPr>
            </w:pPr>
          </w:p>
          <w:p w14:paraId="7F738C67" w14:textId="77777777" w:rsidR="00176C1B" w:rsidRPr="00176C1B" w:rsidRDefault="00176C1B" w:rsidP="00913155">
            <w:pPr>
              <w:tabs>
                <w:tab w:val="left" w:pos="1605"/>
              </w:tabs>
              <w:jc w:val="both"/>
              <w:rPr>
                <w:rFonts w:ascii="Arial" w:hAnsi="Arial" w:cs="Arial"/>
              </w:rPr>
            </w:pPr>
            <w:r w:rsidRPr="00176C1B">
              <w:rPr>
                <w:rFonts w:ascii="Arial" w:hAnsi="Arial" w:cs="Arial"/>
              </w:rPr>
              <w:t>No obstante, el sustento técnico debe fortalecerse en cuatro aspectos:</w:t>
            </w:r>
          </w:p>
          <w:p w14:paraId="0EDE4375" w14:textId="77777777" w:rsidR="00176C1B" w:rsidRPr="00176C1B" w:rsidRDefault="00176C1B" w:rsidP="00913155">
            <w:pPr>
              <w:tabs>
                <w:tab w:val="left" w:pos="1605"/>
              </w:tabs>
              <w:jc w:val="both"/>
              <w:rPr>
                <w:rFonts w:ascii="Arial" w:hAnsi="Arial" w:cs="Arial"/>
              </w:rPr>
            </w:pPr>
          </w:p>
          <w:p w14:paraId="7FCE92AD" w14:textId="3F7459E5" w:rsidR="00176C1B" w:rsidRPr="00176C1B" w:rsidRDefault="00176C1B" w:rsidP="00913155">
            <w:pPr>
              <w:tabs>
                <w:tab w:val="left" w:pos="1605"/>
              </w:tabs>
              <w:jc w:val="both"/>
              <w:rPr>
                <w:rFonts w:ascii="Arial" w:hAnsi="Arial" w:cs="Arial"/>
              </w:rPr>
            </w:pPr>
            <w:r w:rsidRPr="00176C1B">
              <w:rPr>
                <w:rFonts w:ascii="Arial" w:hAnsi="Arial" w:cs="Arial"/>
              </w:rPr>
              <w:t>Primero, debe incorporar una lectura actualizada del marco distrital vigente. La P</w:t>
            </w:r>
            <w:r w:rsidR="00053FCF">
              <w:rPr>
                <w:rFonts w:ascii="Arial" w:hAnsi="Arial" w:cs="Arial"/>
              </w:rPr>
              <w:t xml:space="preserve">olítica Distrital de Economía Circular </w:t>
            </w:r>
            <w:r w:rsidRPr="00176C1B">
              <w:rPr>
                <w:rFonts w:ascii="Arial" w:hAnsi="Arial" w:cs="Arial"/>
              </w:rPr>
              <w:t>fue adoptada mediante documento CONPES D.C. 35 de 2023, tiene vigencia 2023-2040, plantea la transición hacia la economía circular para el desarrollo sostenible de Bogotá y contempla 54 productos y 10 resultados. Esa política ya define una visión de ciudad basada en cultura de circularidad desde empresas, instituciones y consumidores, con enfoque de ciclo de vida, estrategias 9R, nuevos modelos de negocio y corresponsabilidad de actores.</w:t>
            </w:r>
          </w:p>
          <w:p w14:paraId="32DDF960" w14:textId="77777777" w:rsidR="00176C1B" w:rsidRPr="00176C1B" w:rsidRDefault="00176C1B" w:rsidP="00913155">
            <w:pPr>
              <w:tabs>
                <w:tab w:val="left" w:pos="1605"/>
              </w:tabs>
              <w:jc w:val="both"/>
              <w:rPr>
                <w:rFonts w:ascii="Arial" w:hAnsi="Arial" w:cs="Arial"/>
              </w:rPr>
            </w:pPr>
          </w:p>
          <w:p w14:paraId="08B49B8A" w14:textId="77777777" w:rsidR="00176C1B" w:rsidRPr="00176C1B" w:rsidRDefault="00176C1B" w:rsidP="00913155">
            <w:pPr>
              <w:tabs>
                <w:tab w:val="left" w:pos="1605"/>
              </w:tabs>
              <w:jc w:val="both"/>
              <w:rPr>
                <w:rFonts w:ascii="Arial" w:hAnsi="Arial" w:cs="Arial"/>
              </w:rPr>
            </w:pPr>
            <w:r w:rsidRPr="00176C1B">
              <w:rPr>
                <w:rFonts w:ascii="Arial" w:hAnsi="Arial" w:cs="Arial"/>
              </w:rPr>
              <w:t>Segundo, debe aclarar la diferencia entre empleos verdes, negocios verdes, economía circular, producción y consumo sostenible y trabajo decente. La OIT define los empleos verdes como empleos decentes que contribuyen a preservar o restaurar el ambiente, tanto en sectores tradicionales como manufactura y construcción, como en sectores emergentes de energías renovables y eficiencia energética. Esta definición implica que no basta con que una actividad tenga componente ambiental; también debe cumplir condiciones de trabajo decente, formalización, seguridad, inclusión y calidad del empleo.</w:t>
            </w:r>
          </w:p>
          <w:p w14:paraId="13BFB170" w14:textId="77777777" w:rsidR="00176C1B" w:rsidRPr="00176C1B" w:rsidRDefault="00176C1B" w:rsidP="00913155">
            <w:pPr>
              <w:tabs>
                <w:tab w:val="left" w:pos="1605"/>
              </w:tabs>
              <w:jc w:val="both"/>
              <w:rPr>
                <w:rFonts w:ascii="Arial" w:hAnsi="Arial" w:cs="Arial"/>
              </w:rPr>
            </w:pPr>
          </w:p>
          <w:p w14:paraId="3C06C0EC" w14:textId="3AF7D8D6" w:rsidR="00176C1B" w:rsidRPr="00176C1B" w:rsidRDefault="00176C1B" w:rsidP="00913155">
            <w:pPr>
              <w:tabs>
                <w:tab w:val="left" w:pos="1605"/>
              </w:tabs>
              <w:jc w:val="both"/>
              <w:rPr>
                <w:rFonts w:ascii="Arial" w:hAnsi="Arial" w:cs="Arial"/>
              </w:rPr>
            </w:pPr>
            <w:r w:rsidRPr="00176C1B">
              <w:rPr>
                <w:rFonts w:ascii="Arial" w:hAnsi="Arial" w:cs="Arial"/>
              </w:rPr>
              <w:t xml:space="preserve">Tercero, la exposición debe incorporar evidencia local. El proyecto señala antecedentes internacionales, pero no desarrolla suficientemente una línea base distrital sobre sectores con potencial de empleos verdes, brechas de formación, demanda empresarial, capacidades institucionales existentes, oportunidades por cadenas de valor circulares, ni articulación con la Agencia Distrital de Empleo. El </w:t>
            </w:r>
            <w:r w:rsidR="00E53C11">
              <w:rPr>
                <w:rFonts w:ascii="Arial" w:hAnsi="Arial" w:cs="Arial"/>
              </w:rPr>
              <w:t xml:space="preserve">Documento </w:t>
            </w:r>
            <w:r w:rsidRPr="00176C1B">
              <w:rPr>
                <w:rFonts w:ascii="Arial" w:hAnsi="Arial" w:cs="Arial"/>
              </w:rPr>
              <w:t>T</w:t>
            </w:r>
            <w:r w:rsidR="00E53C11">
              <w:rPr>
                <w:rFonts w:ascii="Arial" w:hAnsi="Arial" w:cs="Arial"/>
              </w:rPr>
              <w:t xml:space="preserve">écnico de </w:t>
            </w:r>
            <w:r w:rsidRPr="00176C1B">
              <w:rPr>
                <w:rFonts w:ascii="Arial" w:hAnsi="Arial" w:cs="Arial"/>
              </w:rPr>
              <w:t>S</w:t>
            </w:r>
            <w:r w:rsidR="00E53C11">
              <w:rPr>
                <w:rFonts w:ascii="Arial" w:hAnsi="Arial" w:cs="Arial"/>
              </w:rPr>
              <w:t>oporte</w:t>
            </w:r>
            <w:r w:rsidRPr="00176C1B">
              <w:rPr>
                <w:rFonts w:ascii="Arial" w:hAnsi="Arial" w:cs="Arial"/>
              </w:rPr>
              <w:t xml:space="preserve"> del proyecto de inversión 8163 de la</w:t>
            </w:r>
            <w:r w:rsidR="00E53C11">
              <w:rPr>
                <w:rFonts w:ascii="Arial" w:hAnsi="Arial" w:cs="Arial"/>
              </w:rPr>
              <w:t xml:space="preserve"> Secretaría Distrital de Desarrollo Económico</w:t>
            </w:r>
            <w:r w:rsidRPr="00176C1B">
              <w:rPr>
                <w:rFonts w:ascii="Arial" w:hAnsi="Arial" w:cs="Arial"/>
              </w:rPr>
              <w:t xml:space="preserve"> </w:t>
            </w:r>
            <w:r w:rsidR="00E53C11">
              <w:rPr>
                <w:rFonts w:ascii="Arial" w:hAnsi="Arial" w:cs="Arial"/>
              </w:rPr>
              <w:t xml:space="preserve">(en adelante la </w:t>
            </w:r>
            <w:r w:rsidRPr="00176C1B">
              <w:rPr>
                <w:rFonts w:ascii="Arial" w:hAnsi="Arial" w:cs="Arial"/>
              </w:rPr>
              <w:t>SDDE</w:t>
            </w:r>
            <w:r w:rsidR="00E53C11">
              <w:rPr>
                <w:rFonts w:ascii="Arial" w:hAnsi="Arial" w:cs="Arial"/>
              </w:rPr>
              <w:t>)</w:t>
            </w:r>
            <w:r w:rsidRPr="00176C1B">
              <w:rPr>
                <w:rFonts w:ascii="Arial" w:hAnsi="Arial" w:cs="Arial"/>
              </w:rPr>
              <w:t xml:space="preserve"> ya identifica acciones asociadas a sistema de información del mercado laboral, Agencia Distrital de Empleo, formación y colocación laboral, lo cual debería ser tomado como punto de partida para evitar duplicidades.</w:t>
            </w:r>
          </w:p>
          <w:p w14:paraId="6A23F027" w14:textId="77777777" w:rsidR="00176C1B" w:rsidRPr="00176C1B" w:rsidRDefault="00176C1B" w:rsidP="00913155">
            <w:pPr>
              <w:tabs>
                <w:tab w:val="left" w:pos="1605"/>
              </w:tabs>
              <w:jc w:val="both"/>
              <w:rPr>
                <w:rFonts w:ascii="Arial" w:hAnsi="Arial" w:cs="Arial"/>
              </w:rPr>
            </w:pPr>
          </w:p>
          <w:p w14:paraId="073D97E5" w14:textId="7FC100E0" w:rsidR="00176C1B" w:rsidRDefault="00176C1B" w:rsidP="00913155">
            <w:pPr>
              <w:tabs>
                <w:tab w:val="left" w:pos="1605"/>
              </w:tabs>
              <w:jc w:val="both"/>
              <w:rPr>
                <w:rFonts w:ascii="Arial" w:hAnsi="Arial" w:cs="Arial"/>
              </w:rPr>
            </w:pPr>
            <w:r w:rsidRPr="00176C1B">
              <w:rPr>
                <w:rFonts w:ascii="Arial" w:hAnsi="Arial" w:cs="Arial"/>
              </w:rPr>
              <w:t>Cuarto, debe evitar presentar como nuevas obligaciones actividades que ya existen en instrumentos distritales. La PDEC ya contempla gobernanza, gestión del conocimiento, producción y consumo sostenible, ciclo de materiales y estilos de vida sostenibles. En consecuencia, el proyecto solo agrega valor si se limita a establecer criterios de articulación entre empleo, circularidad y desempeño ambiental, sin crear nuevas cargas institucionales ni nuevas plataformas paralelas.</w:t>
            </w:r>
          </w:p>
          <w:p w14:paraId="0C4759D8" w14:textId="77777777" w:rsidR="00053FCF" w:rsidRDefault="00053FCF" w:rsidP="00913155">
            <w:pPr>
              <w:tabs>
                <w:tab w:val="left" w:pos="1605"/>
              </w:tabs>
              <w:jc w:val="both"/>
              <w:rPr>
                <w:rFonts w:ascii="Arial" w:hAnsi="Arial" w:cs="Arial"/>
              </w:rPr>
            </w:pPr>
          </w:p>
          <w:p w14:paraId="56839BB4" w14:textId="451FC003" w:rsidR="00053FCF" w:rsidRPr="00053FCF" w:rsidRDefault="00053FCF" w:rsidP="00913155">
            <w:pPr>
              <w:pStyle w:val="ListParagraph"/>
              <w:numPr>
                <w:ilvl w:val="0"/>
                <w:numId w:val="1"/>
              </w:numPr>
              <w:tabs>
                <w:tab w:val="left" w:pos="1605"/>
              </w:tabs>
              <w:jc w:val="both"/>
              <w:rPr>
                <w:rFonts w:ascii="Arial" w:hAnsi="Arial" w:cs="Arial"/>
                <w:b/>
                <w:bCs/>
              </w:rPr>
            </w:pPr>
            <w:r w:rsidRPr="00053FCF">
              <w:rPr>
                <w:rFonts w:ascii="Arial" w:hAnsi="Arial" w:cs="Arial"/>
                <w:b/>
                <w:bCs/>
              </w:rPr>
              <w:t xml:space="preserve">Competencia </w:t>
            </w:r>
          </w:p>
          <w:p w14:paraId="2157986E" w14:textId="77777777" w:rsidR="00053FCF" w:rsidRPr="00053FCF" w:rsidRDefault="00053FCF" w:rsidP="00913155">
            <w:pPr>
              <w:tabs>
                <w:tab w:val="left" w:pos="1605"/>
              </w:tabs>
              <w:jc w:val="both"/>
              <w:rPr>
                <w:rFonts w:ascii="Arial" w:hAnsi="Arial" w:cs="Arial"/>
              </w:rPr>
            </w:pPr>
            <w:r w:rsidRPr="00053FCF">
              <w:rPr>
                <w:rFonts w:ascii="Arial" w:hAnsi="Arial" w:cs="Arial"/>
              </w:rPr>
              <w:t>El Concejo de Bogotá tiene competencia general para dictar normas necesarias para el cumplimiento de funciones distritales y para la preservación y defensa del patrimonio ecológico, los recursos naturales y el ambiente, conforme al artículo 12 del Decreto Ley 1421 de 1993. Esta competencia también guarda relación con el artículo 313 de la Constitución Política, que faculta a los concejos para dictar normas orientadas al control, preservación y defensa del patrimonio ecológico y cultural del municipio.</w:t>
            </w:r>
          </w:p>
          <w:p w14:paraId="387F7C1E" w14:textId="77777777" w:rsidR="00053FCF" w:rsidRPr="00053FCF" w:rsidRDefault="00053FCF" w:rsidP="00913155">
            <w:pPr>
              <w:tabs>
                <w:tab w:val="left" w:pos="1605"/>
              </w:tabs>
              <w:jc w:val="both"/>
              <w:rPr>
                <w:rFonts w:ascii="Arial" w:hAnsi="Arial" w:cs="Arial"/>
              </w:rPr>
            </w:pPr>
          </w:p>
          <w:p w14:paraId="0DC961AB" w14:textId="699B40A6" w:rsidR="00053FCF" w:rsidRPr="00053FCF" w:rsidRDefault="00053FCF" w:rsidP="00913155">
            <w:pPr>
              <w:tabs>
                <w:tab w:val="left" w:pos="1605"/>
              </w:tabs>
              <w:jc w:val="both"/>
              <w:rPr>
                <w:rFonts w:ascii="Arial" w:hAnsi="Arial" w:cs="Arial"/>
              </w:rPr>
            </w:pPr>
            <w:r w:rsidRPr="00053FCF">
              <w:rPr>
                <w:rFonts w:ascii="Arial" w:hAnsi="Arial" w:cs="Arial"/>
              </w:rPr>
              <w:t xml:space="preserve">Sin embargo, la competencia ambiental del Concejo no habilita a trasladar a la SDA funciones principales de política laboral, intermediación de empleo, colocación, formación laboral o incentivos económicos a la contratación. La </w:t>
            </w:r>
            <w:r w:rsidR="00E53C11">
              <w:rPr>
                <w:rFonts w:ascii="Arial" w:hAnsi="Arial" w:cs="Arial"/>
              </w:rPr>
              <w:t xml:space="preserve">Secretará Distrital de Ambiente (en adelante la </w:t>
            </w:r>
            <w:r w:rsidRPr="00053FCF">
              <w:rPr>
                <w:rFonts w:ascii="Arial" w:hAnsi="Arial" w:cs="Arial"/>
              </w:rPr>
              <w:t>SDA</w:t>
            </w:r>
            <w:r w:rsidR="00E53C11">
              <w:rPr>
                <w:rFonts w:ascii="Arial" w:hAnsi="Arial" w:cs="Arial"/>
              </w:rPr>
              <w:t>)</w:t>
            </w:r>
            <w:r w:rsidRPr="00053FCF">
              <w:rPr>
                <w:rFonts w:ascii="Arial" w:hAnsi="Arial" w:cs="Arial"/>
              </w:rPr>
              <w:t xml:space="preserve"> puede participar desde su competencia ambiental, pero no sustituir las funciones misionales de la </w:t>
            </w:r>
            <w:r w:rsidR="00913155">
              <w:rPr>
                <w:rFonts w:ascii="Arial" w:hAnsi="Arial" w:cs="Arial"/>
              </w:rPr>
              <w:t xml:space="preserve">Secretaría Distrital de Desarrollo Económico – </w:t>
            </w:r>
            <w:r w:rsidRPr="00053FCF">
              <w:rPr>
                <w:rFonts w:ascii="Arial" w:hAnsi="Arial" w:cs="Arial"/>
              </w:rPr>
              <w:t>SDDE</w:t>
            </w:r>
            <w:r w:rsidR="00913155">
              <w:rPr>
                <w:rFonts w:ascii="Arial" w:hAnsi="Arial" w:cs="Arial"/>
              </w:rPr>
              <w:t xml:space="preserve">- </w:t>
            </w:r>
            <w:r w:rsidRPr="00053FCF">
              <w:rPr>
                <w:rFonts w:ascii="Arial" w:hAnsi="Arial" w:cs="Arial"/>
              </w:rPr>
              <w:t xml:space="preserve"> ni de las entidades del sector trabajo, formación y empleabilidad.</w:t>
            </w:r>
          </w:p>
          <w:p w14:paraId="01B49DA3" w14:textId="77777777" w:rsidR="00053FCF" w:rsidRPr="00053FCF" w:rsidRDefault="00053FCF" w:rsidP="00913155">
            <w:pPr>
              <w:tabs>
                <w:tab w:val="left" w:pos="1605"/>
              </w:tabs>
              <w:jc w:val="both"/>
              <w:rPr>
                <w:rFonts w:ascii="Arial" w:hAnsi="Arial" w:cs="Arial"/>
              </w:rPr>
            </w:pPr>
          </w:p>
          <w:p w14:paraId="091038C1" w14:textId="77777777" w:rsidR="00053FCF" w:rsidRPr="00053FCF" w:rsidRDefault="00053FCF" w:rsidP="00913155">
            <w:pPr>
              <w:tabs>
                <w:tab w:val="left" w:pos="1605"/>
              </w:tabs>
              <w:jc w:val="both"/>
              <w:rPr>
                <w:rFonts w:ascii="Arial" w:hAnsi="Arial" w:cs="Arial"/>
              </w:rPr>
            </w:pPr>
            <w:r w:rsidRPr="00053FCF">
              <w:rPr>
                <w:rFonts w:ascii="Arial" w:hAnsi="Arial" w:cs="Arial"/>
              </w:rPr>
              <w:t>El Decreto 646 de 2025 expide el Decreto Único Distrital del Sector Ambiente y consolida el marco sectorial dentro del cual debe actuar la SDA. En ese sentido, la Secretaría puede aportar técnicamente en criterios ambientales, identificación de actividades económicas sostenibles, lineamientos de producción y consumo sostenible, economía circular, gestión ambiental empresarial, negocios verdes, información ambiental y acompañamiento a sectores productivos. No obstante, la rectoría de los instrumentos de empleo debe mantenerse en cabeza del sector competente.</w:t>
            </w:r>
          </w:p>
          <w:p w14:paraId="4E5E02FB" w14:textId="77777777" w:rsidR="00053FCF" w:rsidRPr="00053FCF" w:rsidRDefault="00053FCF" w:rsidP="00913155">
            <w:pPr>
              <w:tabs>
                <w:tab w:val="left" w:pos="1605"/>
              </w:tabs>
              <w:jc w:val="both"/>
              <w:rPr>
                <w:rFonts w:ascii="Arial" w:hAnsi="Arial" w:cs="Arial"/>
              </w:rPr>
            </w:pPr>
          </w:p>
          <w:p w14:paraId="652EA84C" w14:textId="1BFFE20B" w:rsidR="00053FCF" w:rsidRDefault="00053FCF" w:rsidP="00913155">
            <w:pPr>
              <w:tabs>
                <w:tab w:val="left" w:pos="1605"/>
              </w:tabs>
              <w:jc w:val="both"/>
              <w:rPr>
                <w:rFonts w:ascii="Arial" w:hAnsi="Arial" w:cs="Arial"/>
              </w:rPr>
            </w:pPr>
            <w:r w:rsidRPr="00053FCF">
              <w:rPr>
                <w:rFonts w:ascii="Arial" w:hAnsi="Arial" w:cs="Arial"/>
              </w:rPr>
              <w:t xml:space="preserve">El </w:t>
            </w:r>
            <w:r w:rsidR="00913155">
              <w:rPr>
                <w:rFonts w:ascii="Arial" w:hAnsi="Arial" w:cs="Arial"/>
              </w:rPr>
              <w:t>Plan Distrital de Desarrollo v</w:t>
            </w:r>
            <w:r w:rsidRPr="00053FCF">
              <w:rPr>
                <w:rFonts w:ascii="Arial" w:hAnsi="Arial" w:cs="Arial"/>
              </w:rPr>
              <w:t>igente</w:t>
            </w:r>
            <w:r w:rsidR="00913155">
              <w:rPr>
                <w:rFonts w:ascii="Arial" w:hAnsi="Arial" w:cs="Arial"/>
              </w:rPr>
              <w:t xml:space="preserve"> (Acuerdo 927 de 2024)</w:t>
            </w:r>
            <w:r w:rsidRPr="00053FCF">
              <w:rPr>
                <w:rFonts w:ascii="Arial" w:hAnsi="Arial" w:cs="Arial"/>
              </w:rPr>
              <w:t xml:space="preserve"> refuerza esta distribución: el Programa 19 se denomina “Desarrollo empresarial, productividad y empleo” y se ubica dentro del Objetivo Estratégico 3 “Bogotá Confía en su Potencial”. Además, la Ruta Única de la Empleabilidad tiene liderazgo de la Secretaría Distrital de Desarrollo Económico y de Atenea, con participación de entidades como Educación, Integración Social, Mujer, SENA, Cámara de Comercio, gremios y entidades de formación para el trabajo.</w:t>
            </w:r>
          </w:p>
          <w:p w14:paraId="353D77BD" w14:textId="6EDD9526" w:rsidR="00865D6F" w:rsidRPr="006B4364" w:rsidRDefault="00865D6F" w:rsidP="00913155">
            <w:pPr>
              <w:tabs>
                <w:tab w:val="left" w:pos="1605"/>
              </w:tabs>
              <w:jc w:val="both"/>
              <w:rPr>
                <w:rFonts w:ascii="Arial" w:hAnsi="Arial" w:cs="Arial"/>
                <w:sz w:val="22"/>
                <w:szCs w:val="22"/>
                <w:lang w:val="es-CO"/>
              </w:rPr>
            </w:pPr>
          </w:p>
        </w:tc>
      </w:tr>
    </w:tbl>
    <w:p w14:paraId="0C10D2CE" w14:textId="77777777" w:rsidR="00865D6F" w:rsidRPr="00B8160A" w:rsidRDefault="00865D6F" w:rsidP="00913155">
      <w:pPr>
        <w:tabs>
          <w:tab w:val="left" w:pos="1605"/>
        </w:tabs>
        <w:jc w:val="both"/>
        <w:rPr>
          <w:rFonts w:ascii="Arial" w:hAnsi="Arial" w:cs="Arial"/>
          <w:sz w:val="22"/>
          <w:szCs w:val="22"/>
        </w:rPr>
      </w:pPr>
    </w:p>
    <w:p w14:paraId="7C73E8D2" w14:textId="77777777" w:rsidR="00865D6F" w:rsidRPr="00B8160A" w:rsidRDefault="00865D6F" w:rsidP="00913155">
      <w:pPr>
        <w:tabs>
          <w:tab w:val="left" w:pos="1605"/>
        </w:tabs>
        <w:jc w:val="both"/>
        <w:rPr>
          <w:rFonts w:ascii="Arial" w:hAnsi="Arial" w:cs="Arial"/>
          <w:b/>
          <w:sz w:val="22"/>
          <w:szCs w:val="22"/>
        </w:rPr>
      </w:pPr>
      <w:r w:rsidRPr="00B8160A">
        <w:rPr>
          <w:rFonts w:ascii="Arial" w:hAnsi="Arial" w:cs="Arial"/>
          <w:b/>
          <w:sz w:val="22"/>
          <w:szCs w:val="22"/>
        </w:rPr>
        <w:t>COMENTARIOS Y/O MODIFICACIONES AL ARTICULADO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rsidRPr="0001626F" w14:paraId="454A3AE5" w14:textId="77777777" w:rsidTr="00CA23C5">
        <w:tc>
          <w:tcPr>
            <w:tcW w:w="9056" w:type="dxa"/>
          </w:tcPr>
          <w:p w14:paraId="2DA6933C" w14:textId="77777777" w:rsidR="00394559" w:rsidRPr="0001626F" w:rsidRDefault="00394559" w:rsidP="00913155">
            <w:pPr>
              <w:tabs>
                <w:tab w:val="left" w:pos="1605"/>
              </w:tabs>
              <w:jc w:val="both"/>
              <w:rPr>
                <w:rFonts w:ascii="Arial" w:hAnsi="Arial" w:cs="Arial"/>
              </w:rPr>
            </w:pPr>
            <w:r w:rsidRPr="0001626F">
              <w:rPr>
                <w:rFonts w:ascii="Arial" w:hAnsi="Arial" w:cs="Arial"/>
                <w:b/>
                <w:bCs/>
              </w:rPr>
              <w:t>Artículo 1.</w:t>
            </w:r>
            <w:r w:rsidRPr="0001626F">
              <w:rPr>
                <w:rFonts w:ascii="Arial" w:hAnsi="Arial" w:cs="Arial"/>
              </w:rPr>
              <w:t xml:space="preserve"> </w:t>
            </w:r>
          </w:p>
          <w:p w14:paraId="6A6B2409" w14:textId="77777777" w:rsidR="00394559" w:rsidRPr="0001626F" w:rsidRDefault="00394559" w:rsidP="00913155">
            <w:pPr>
              <w:tabs>
                <w:tab w:val="left" w:pos="1605"/>
              </w:tabs>
              <w:jc w:val="both"/>
              <w:rPr>
                <w:rFonts w:ascii="Arial" w:hAnsi="Arial" w:cs="Arial"/>
              </w:rPr>
            </w:pPr>
            <w:r w:rsidRPr="0001626F">
              <w:rPr>
                <w:rFonts w:ascii="Arial" w:hAnsi="Arial" w:cs="Arial"/>
              </w:rPr>
              <w:t>El artículo incluye acciones amplias: identificación de actividades económicas verdes, investigaciones, capacitación, generación de conocimiento, plataforma virtual, incentivos y planes para empresas. Varias de estas acciones corresponden a empleo, formación, desarrollo empresarial o incentivos económicos, no exclusivamente a ambiente. Se debe reformular el artículo para que el Acuerdo establezca lineamientos de articulación intersectorial para promover empleos verdes, bajo liderazgo de la SDDE y con apoyo técnico de la SDA en criterios ambientales, economía circular, negocios verdes y producción sostenible.</w:t>
            </w:r>
          </w:p>
          <w:p w14:paraId="2B5252CD" w14:textId="77777777" w:rsidR="00394559" w:rsidRPr="0001626F" w:rsidRDefault="00394559" w:rsidP="00913155">
            <w:pPr>
              <w:tabs>
                <w:tab w:val="left" w:pos="1605"/>
              </w:tabs>
              <w:jc w:val="both"/>
              <w:rPr>
                <w:rFonts w:ascii="Arial" w:hAnsi="Arial" w:cs="Arial"/>
              </w:rPr>
            </w:pPr>
          </w:p>
          <w:p w14:paraId="103F3AAC" w14:textId="77777777" w:rsidR="00394559" w:rsidRPr="0001626F" w:rsidRDefault="00394559" w:rsidP="00913155">
            <w:pPr>
              <w:tabs>
                <w:tab w:val="left" w:pos="1605"/>
              </w:tabs>
              <w:jc w:val="both"/>
              <w:rPr>
                <w:rFonts w:ascii="Arial" w:hAnsi="Arial" w:cs="Arial"/>
              </w:rPr>
            </w:pPr>
            <w:r w:rsidRPr="0001626F">
              <w:rPr>
                <w:rFonts w:ascii="Arial" w:hAnsi="Arial" w:cs="Arial"/>
              </w:rPr>
              <w:t>Literal a: Se recomienda incorporar referencia a criterios de ciclo de vida, economía circular, reducción de impactos ambientales, eficiencia en agua, energía y materiales, reducción de residuos, restauración ecológica y trabajo decente.</w:t>
            </w:r>
          </w:p>
          <w:p w14:paraId="64BA94CD" w14:textId="77777777" w:rsidR="00394559" w:rsidRPr="0001626F" w:rsidRDefault="00394559" w:rsidP="00913155">
            <w:pPr>
              <w:tabs>
                <w:tab w:val="left" w:pos="1605"/>
              </w:tabs>
              <w:jc w:val="both"/>
              <w:rPr>
                <w:rFonts w:ascii="Arial" w:hAnsi="Arial" w:cs="Arial"/>
              </w:rPr>
            </w:pPr>
          </w:p>
          <w:p w14:paraId="64EB5EC7" w14:textId="77777777" w:rsidR="00394559" w:rsidRPr="0001626F" w:rsidRDefault="00394559" w:rsidP="00913155">
            <w:pPr>
              <w:tabs>
                <w:tab w:val="left" w:pos="1605"/>
              </w:tabs>
              <w:jc w:val="both"/>
              <w:rPr>
                <w:rFonts w:ascii="Arial" w:hAnsi="Arial" w:cs="Arial"/>
              </w:rPr>
            </w:pPr>
            <w:r w:rsidRPr="0001626F">
              <w:rPr>
                <w:rFonts w:ascii="Arial" w:hAnsi="Arial" w:cs="Arial"/>
              </w:rPr>
              <w:t>Literal b: Se recomienda precisar que los reportes se elaborarán con base en información existente del Observatorio de Desarrollo Económico, Observatorio Ambiental de Bogotá, PDEC, PDD y demás sistemas distritales, sin crear nuevas cargas de reporte.</w:t>
            </w:r>
          </w:p>
          <w:p w14:paraId="349FDE1F" w14:textId="77777777" w:rsidR="00394559" w:rsidRPr="0001626F" w:rsidRDefault="00394559" w:rsidP="00913155">
            <w:pPr>
              <w:tabs>
                <w:tab w:val="left" w:pos="1605"/>
              </w:tabs>
              <w:jc w:val="both"/>
              <w:rPr>
                <w:rFonts w:ascii="Arial" w:hAnsi="Arial" w:cs="Arial"/>
              </w:rPr>
            </w:pPr>
          </w:p>
          <w:p w14:paraId="74191F54" w14:textId="77777777" w:rsidR="00394559" w:rsidRPr="0001626F" w:rsidRDefault="00394559" w:rsidP="00913155">
            <w:pPr>
              <w:tabs>
                <w:tab w:val="left" w:pos="1605"/>
              </w:tabs>
              <w:jc w:val="both"/>
              <w:rPr>
                <w:rFonts w:ascii="Arial" w:hAnsi="Arial" w:cs="Arial"/>
              </w:rPr>
            </w:pPr>
            <w:r w:rsidRPr="0001626F">
              <w:rPr>
                <w:rFonts w:ascii="Arial" w:hAnsi="Arial" w:cs="Arial"/>
              </w:rPr>
              <w:t>Literal c: Se recomienda reemplazar “promover la capacitación” por “articular contenidos ambientales y de economía circular en procesos de formación para el trabajo liderados por las entidades competentes”.</w:t>
            </w:r>
          </w:p>
          <w:p w14:paraId="02D3D214" w14:textId="77777777" w:rsidR="00394559" w:rsidRPr="0001626F" w:rsidRDefault="00394559" w:rsidP="00913155">
            <w:pPr>
              <w:tabs>
                <w:tab w:val="left" w:pos="1605"/>
              </w:tabs>
              <w:jc w:val="both"/>
              <w:rPr>
                <w:rFonts w:ascii="Arial" w:hAnsi="Arial" w:cs="Arial"/>
              </w:rPr>
            </w:pPr>
          </w:p>
          <w:p w14:paraId="132F06C9" w14:textId="77777777" w:rsidR="00394559" w:rsidRPr="0001626F" w:rsidRDefault="00394559" w:rsidP="00913155">
            <w:pPr>
              <w:tabs>
                <w:tab w:val="left" w:pos="1605"/>
              </w:tabs>
              <w:jc w:val="both"/>
              <w:rPr>
                <w:rFonts w:ascii="Arial" w:hAnsi="Arial" w:cs="Arial"/>
              </w:rPr>
            </w:pPr>
            <w:r w:rsidRPr="0001626F">
              <w:rPr>
                <w:rFonts w:ascii="Arial" w:hAnsi="Arial" w:cs="Arial"/>
              </w:rPr>
              <w:t>Literal d:  Se recomienda vincular expresamente este literal con el objetivo de fortalecimiento de gobernanza y gestión del conocimiento de la PDEC.</w:t>
            </w:r>
          </w:p>
          <w:p w14:paraId="0E24055F" w14:textId="77777777" w:rsidR="00394559" w:rsidRPr="0001626F" w:rsidRDefault="00394559" w:rsidP="00913155">
            <w:pPr>
              <w:tabs>
                <w:tab w:val="left" w:pos="1605"/>
              </w:tabs>
              <w:jc w:val="both"/>
              <w:rPr>
                <w:rFonts w:ascii="Arial" w:hAnsi="Arial" w:cs="Arial"/>
              </w:rPr>
            </w:pPr>
          </w:p>
          <w:p w14:paraId="16EEC868" w14:textId="77777777" w:rsidR="00394559" w:rsidRPr="0001626F" w:rsidRDefault="00394559" w:rsidP="00913155">
            <w:pPr>
              <w:tabs>
                <w:tab w:val="left" w:pos="1605"/>
              </w:tabs>
              <w:jc w:val="both"/>
              <w:rPr>
                <w:rFonts w:ascii="Arial" w:hAnsi="Arial" w:cs="Arial"/>
              </w:rPr>
            </w:pPr>
            <w:r w:rsidRPr="0001626F">
              <w:rPr>
                <w:rFonts w:ascii="Arial" w:hAnsi="Arial" w:cs="Arial"/>
              </w:rPr>
              <w:t>Literal e: Se recomienda establecer que se usarán instancias existentes de articulación distrital, sectorial, empresarial y académica.</w:t>
            </w:r>
          </w:p>
          <w:p w14:paraId="618B0EC7" w14:textId="77777777" w:rsidR="00394559" w:rsidRPr="0001626F" w:rsidRDefault="00394559" w:rsidP="00913155">
            <w:pPr>
              <w:tabs>
                <w:tab w:val="left" w:pos="1605"/>
              </w:tabs>
              <w:jc w:val="both"/>
              <w:rPr>
                <w:rFonts w:ascii="Arial" w:hAnsi="Arial" w:cs="Arial"/>
              </w:rPr>
            </w:pPr>
          </w:p>
          <w:p w14:paraId="2EC2CFB2" w14:textId="77777777" w:rsidR="00394559" w:rsidRPr="0001626F" w:rsidRDefault="00394559" w:rsidP="00913155">
            <w:pPr>
              <w:tabs>
                <w:tab w:val="left" w:pos="1605"/>
              </w:tabs>
              <w:jc w:val="both"/>
              <w:rPr>
                <w:rFonts w:ascii="Arial" w:hAnsi="Arial" w:cs="Arial"/>
              </w:rPr>
            </w:pPr>
            <w:r w:rsidRPr="0001626F">
              <w:rPr>
                <w:rFonts w:ascii="Arial" w:hAnsi="Arial" w:cs="Arial"/>
              </w:rPr>
              <w:t>Literal f: La creación de una plataforma virtual de oferta y demanda de empleos verdes puede generar duplicidad con la Agencia Distrital de Empleo, el Servicio Público de Empleo y sistemas de información laboral de la SDDE. Se recomienda eliminar la obligación de crear una nueva plataforma. Sustituirla por la incorporación progresiva de una categoría, etiqueta o módulo de empleos verdes en plataformas existentes de empleabilidad, bajo liderazgo de la SDDE.</w:t>
            </w:r>
          </w:p>
          <w:p w14:paraId="02A6AC9F" w14:textId="77777777" w:rsidR="00394559" w:rsidRPr="0001626F" w:rsidRDefault="00394559" w:rsidP="00913155">
            <w:pPr>
              <w:tabs>
                <w:tab w:val="left" w:pos="1605"/>
              </w:tabs>
              <w:jc w:val="both"/>
              <w:rPr>
                <w:rFonts w:ascii="Arial" w:hAnsi="Arial" w:cs="Arial"/>
              </w:rPr>
            </w:pPr>
          </w:p>
          <w:p w14:paraId="4F38F1C7" w14:textId="77777777" w:rsidR="00394559" w:rsidRPr="0001626F" w:rsidRDefault="00394559" w:rsidP="00913155">
            <w:pPr>
              <w:tabs>
                <w:tab w:val="left" w:pos="1605"/>
              </w:tabs>
              <w:jc w:val="both"/>
              <w:rPr>
                <w:rFonts w:ascii="Arial" w:hAnsi="Arial" w:cs="Arial"/>
              </w:rPr>
            </w:pPr>
            <w:r w:rsidRPr="0001626F">
              <w:rPr>
                <w:rFonts w:ascii="Arial" w:hAnsi="Arial" w:cs="Arial"/>
              </w:rPr>
              <w:t>Literal g: La identificación de empresas con buenas prácticas ambientales es competencia compatible con la SDA; sin embargo, “ejecutar planes de incentivos” puede implicar gasto, beneficios o instrumentos económicos no desarrollados en el proyecto. Se recomienda limitar la función de la SDA a validación técnica ambiental, reconocimiento, acompañamiento y articulación con instrumentos existentes. Si se plantean incentivos económicos, deben quedar bajo competencia y disponibilidad presupuestal de la entidad correspondiente y cumplir con la Ley 819 de 2003.</w:t>
            </w:r>
          </w:p>
          <w:p w14:paraId="56A04AF7" w14:textId="77777777" w:rsidR="00394559" w:rsidRPr="0001626F" w:rsidRDefault="00394559" w:rsidP="00913155">
            <w:pPr>
              <w:tabs>
                <w:tab w:val="left" w:pos="1605"/>
              </w:tabs>
              <w:jc w:val="both"/>
              <w:rPr>
                <w:rFonts w:ascii="Arial" w:hAnsi="Arial" w:cs="Arial"/>
              </w:rPr>
            </w:pPr>
          </w:p>
          <w:p w14:paraId="5E68D73F" w14:textId="77777777" w:rsidR="00394559" w:rsidRPr="0001626F" w:rsidRDefault="00394559" w:rsidP="00913155">
            <w:pPr>
              <w:tabs>
                <w:tab w:val="left" w:pos="1605"/>
              </w:tabs>
              <w:jc w:val="both"/>
              <w:rPr>
                <w:rFonts w:ascii="Arial" w:hAnsi="Arial" w:cs="Arial"/>
                <w:b/>
                <w:bCs/>
              </w:rPr>
            </w:pPr>
            <w:r w:rsidRPr="0001626F">
              <w:rPr>
                <w:rFonts w:ascii="Arial" w:hAnsi="Arial" w:cs="Arial"/>
                <w:b/>
                <w:bCs/>
              </w:rPr>
              <w:t xml:space="preserve">Artículo 2. </w:t>
            </w:r>
          </w:p>
          <w:p w14:paraId="77166CD7" w14:textId="77777777" w:rsidR="00394559" w:rsidRPr="0001626F" w:rsidRDefault="00394559" w:rsidP="00913155">
            <w:pPr>
              <w:tabs>
                <w:tab w:val="left" w:pos="1605"/>
              </w:tabs>
              <w:jc w:val="both"/>
              <w:rPr>
                <w:rFonts w:ascii="Arial" w:hAnsi="Arial" w:cs="Arial"/>
              </w:rPr>
            </w:pPr>
            <w:r w:rsidRPr="0001626F">
              <w:rPr>
                <w:rFonts w:ascii="Arial" w:hAnsi="Arial" w:cs="Arial"/>
              </w:rPr>
              <w:t>El artículo presenta a la SDA como encargada principal. Le asigna el diseño, implementación y desarrollo de estrategias para poner en marcha empleos verdes, lo cual excede su rol ambiental y puede invadir competencias de SDDE. Se recomienda sustituir por una fórmula de corresponsabilidad: “La Secretaría Distrital de Desarrollo Económico liderará la articulación de empleos verdes en el marco de la política de empleo y productividad. La Secretaría Distrital de Ambiente brindará apoyo técnico ambiental y articulará los criterios de economía circular, negocios verdes y producción sostenible”.</w:t>
            </w:r>
          </w:p>
          <w:p w14:paraId="325A75F5" w14:textId="77777777" w:rsidR="00394559" w:rsidRPr="0001626F" w:rsidRDefault="00394559" w:rsidP="00913155">
            <w:pPr>
              <w:tabs>
                <w:tab w:val="left" w:pos="1605"/>
              </w:tabs>
              <w:jc w:val="both"/>
              <w:rPr>
                <w:rFonts w:ascii="Arial" w:hAnsi="Arial" w:cs="Arial"/>
              </w:rPr>
            </w:pPr>
          </w:p>
          <w:p w14:paraId="536C099A" w14:textId="77777777" w:rsidR="00394559" w:rsidRPr="0001626F" w:rsidRDefault="00394559" w:rsidP="00913155">
            <w:pPr>
              <w:tabs>
                <w:tab w:val="left" w:pos="1605"/>
              </w:tabs>
              <w:jc w:val="both"/>
              <w:rPr>
                <w:rFonts w:ascii="Arial" w:hAnsi="Arial" w:cs="Arial"/>
                <w:b/>
                <w:bCs/>
              </w:rPr>
            </w:pPr>
            <w:r w:rsidRPr="0001626F">
              <w:rPr>
                <w:rFonts w:ascii="Arial" w:hAnsi="Arial" w:cs="Arial"/>
                <w:b/>
                <w:bCs/>
              </w:rPr>
              <w:t xml:space="preserve">Artículo 3. </w:t>
            </w:r>
          </w:p>
          <w:p w14:paraId="72B92B5D" w14:textId="77777777" w:rsidR="00394559" w:rsidRPr="0001626F" w:rsidRDefault="00394559" w:rsidP="00913155">
            <w:pPr>
              <w:tabs>
                <w:tab w:val="left" w:pos="1605"/>
              </w:tabs>
              <w:jc w:val="both"/>
              <w:rPr>
                <w:rFonts w:ascii="Arial" w:hAnsi="Arial" w:cs="Arial"/>
              </w:rPr>
            </w:pPr>
            <w:r w:rsidRPr="0001626F">
              <w:rPr>
                <w:rFonts w:ascii="Arial" w:hAnsi="Arial" w:cs="Arial"/>
              </w:rPr>
              <w:t>El artículo señala que la SDA llevará control de resultados, pero los indicadores de empleabilidad, colocación laboral, formación y contratación son propios de SDDE y de los sistemas laborales. Se solicita ajustar para que el seguimiento sea intersectorial, usando indicadores existentes del PDD, PDEC y proyectos de inversión, sin crear reportes adicionales. La SDA reportaría únicamente los indicadores ambientales o de economía circular que sean de su competencia.</w:t>
            </w:r>
          </w:p>
          <w:p w14:paraId="44C1877F" w14:textId="77777777" w:rsidR="00394559" w:rsidRPr="0001626F" w:rsidRDefault="00394559" w:rsidP="00913155">
            <w:pPr>
              <w:tabs>
                <w:tab w:val="left" w:pos="1605"/>
              </w:tabs>
              <w:jc w:val="both"/>
              <w:rPr>
                <w:rFonts w:ascii="Arial" w:hAnsi="Arial" w:cs="Arial"/>
              </w:rPr>
            </w:pPr>
          </w:p>
          <w:p w14:paraId="4F77DE97" w14:textId="77777777" w:rsidR="00394559" w:rsidRPr="0001626F" w:rsidRDefault="00394559" w:rsidP="00913155">
            <w:pPr>
              <w:tabs>
                <w:tab w:val="left" w:pos="1605"/>
              </w:tabs>
              <w:jc w:val="both"/>
              <w:rPr>
                <w:rFonts w:ascii="Arial" w:hAnsi="Arial" w:cs="Arial"/>
              </w:rPr>
            </w:pPr>
            <w:r w:rsidRPr="0001626F">
              <w:rPr>
                <w:rFonts w:ascii="Arial" w:hAnsi="Arial" w:cs="Arial"/>
                <w:b/>
                <w:bCs/>
              </w:rPr>
              <w:t>Artículo 4</w:t>
            </w:r>
            <w:r w:rsidRPr="0001626F">
              <w:rPr>
                <w:rFonts w:ascii="Arial" w:hAnsi="Arial" w:cs="Arial"/>
              </w:rPr>
              <w:t>.</w:t>
            </w:r>
          </w:p>
          <w:p w14:paraId="44A31D53" w14:textId="77777777" w:rsidR="00394559" w:rsidRPr="0001626F" w:rsidRDefault="00394559" w:rsidP="00913155">
            <w:pPr>
              <w:tabs>
                <w:tab w:val="left" w:pos="1605"/>
              </w:tabs>
              <w:jc w:val="both"/>
              <w:rPr>
                <w:rFonts w:ascii="Arial" w:hAnsi="Arial" w:cs="Arial"/>
              </w:rPr>
            </w:pPr>
            <w:r w:rsidRPr="0001626F">
              <w:rPr>
                <w:rFonts w:ascii="Arial" w:hAnsi="Arial" w:cs="Arial"/>
              </w:rPr>
              <w:t>Debe precisarse que las alianzas, en cabeza de la SDDE, no implican nuevas obligaciones presupuestales ni sustituyen competencias. Se sugiere agregar que la articulación se realizará “en el marco de las competencias legales, instrumentos vigentes y disponibilidad presupuestal”.</w:t>
            </w:r>
          </w:p>
          <w:p w14:paraId="7612AB80" w14:textId="25871485" w:rsidR="00394559" w:rsidRPr="0001626F" w:rsidRDefault="00394559" w:rsidP="00913155">
            <w:pPr>
              <w:tabs>
                <w:tab w:val="left" w:pos="1605"/>
              </w:tabs>
              <w:jc w:val="both"/>
              <w:rPr>
                <w:rFonts w:ascii="Arial" w:hAnsi="Arial" w:cs="Arial"/>
              </w:rPr>
            </w:pPr>
          </w:p>
        </w:tc>
      </w:tr>
    </w:tbl>
    <w:p w14:paraId="4BC24486" w14:textId="77777777" w:rsidR="00865D6F" w:rsidRPr="00B8160A" w:rsidRDefault="00865D6F" w:rsidP="00913155">
      <w:pPr>
        <w:tabs>
          <w:tab w:val="left" w:pos="1605"/>
        </w:tabs>
        <w:jc w:val="both"/>
        <w:rPr>
          <w:rFonts w:ascii="Arial" w:hAnsi="Arial" w:cs="Arial"/>
          <w:sz w:val="22"/>
          <w:szCs w:val="22"/>
        </w:rPr>
      </w:pPr>
    </w:p>
    <w:p w14:paraId="76CBA0A4" w14:textId="77777777" w:rsidR="00865D6F" w:rsidRPr="00B8160A" w:rsidRDefault="00865D6F" w:rsidP="00913155">
      <w:pPr>
        <w:pStyle w:val="ListParagraph"/>
        <w:tabs>
          <w:tab w:val="left" w:pos="1605"/>
        </w:tabs>
        <w:ind w:left="0"/>
        <w:jc w:val="both"/>
        <w:rPr>
          <w:rFonts w:ascii="Arial" w:hAnsi="Arial" w:cs="Arial"/>
          <w:b/>
          <w:lang w:val="es-ES"/>
        </w:rPr>
      </w:pPr>
      <w:r w:rsidRPr="00B8160A">
        <w:rPr>
          <w:rFonts w:ascii="Arial" w:hAnsi="Arial" w:cs="Arial"/>
          <w:b/>
          <w:lang w:val="es-ES"/>
        </w:rPr>
        <w:t>¿GENERA GASTOS ADICIONALES EN EL PRESUPUESTO DE LA ENTIDAD?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rsidRPr="0001626F" w14:paraId="096C742E" w14:textId="77777777" w:rsidTr="00CA23C5">
        <w:tc>
          <w:tcPr>
            <w:tcW w:w="9054" w:type="dxa"/>
          </w:tcPr>
          <w:p w14:paraId="7CDEBD38" w14:textId="77777777" w:rsidR="00865D6F" w:rsidRPr="0001626F" w:rsidRDefault="00865D6F" w:rsidP="00913155">
            <w:pPr>
              <w:tabs>
                <w:tab w:val="left" w:pos="1605"/>
              </w:tabs>
              <w:jc w:val="both"/>
              <w:rPr>
                <w:rFonts w:ascii="Arial" w:hAnsi="Arial" w:cs="Arial"/>
                <w:lang w:val="es-ES"/>
              </w:rPr>
            </w:pPr>
          </w:p>
          <w:p w14:paraId="080E011D" w14:textId="10AFF6FA" w:rsidR="00865D6F" w:rsidRPr="0001626F" w:rsidRDefault="00865D6F" w:rsidP="00913155">
            <w:pPr>
              <w:tabs>
                <w:tab w:val="left" w:pos="1605"/>
              </w:tabs>
              <w:jc w:val="both"/>
              <w:rPr>
                <w:rFonts w:ascii="Arial" w:hAnsi="Arial" w:cs="Arial"/>
                <w:lang w:val="es-ES"/>
              </w:rPr>
            </w:pPr>
            <w:r w:rsidRPr="0001626F">
              <w:rPr>
                <w:rFonts w:ascii="Arial" w:hAnsi="Arial" w:cs="Arial"/>
                <w:lang w:val="es-ES"/>
              </w:rPr>
              <w:t>Si _</w:t>
            </w:r>
            <w:r w:rsidR="00BF6169" w:rsidRPr="0001626F">
              <w:rPr>
                <w:rFonts w:ascii="Arial" w:hAnsi="Arial" w:cs="Arial"/>
                <w:u w:val="single"/>
                <w:lang w:val="es-ES"/>
              </w:rPr>
              <w:t>x</w:t>
            </w:r>
            <w:r w:rsidRPr="0001626F">
              <w:rPr>
                <w:rFonts w:ascii="Arial" w:hAnsi="Arial" w:cs="Arial"/>
                <w:lang w:val="es-ES"/>
              </w:rPr>
              <w:t xml:space="preserve">_       No _____   </w:t>
            </w:r>
          </w:p>
          <w:p w14:paraId="1C4D5B14" w14:textId="77777777" w:rsidR="00865D6F" w:rsidRPr="0001626F" w:rsidRDefault="00865D6F" w:rsidP="00913155">
            <w:pPr>
              <w:tabs>
                <w:tab w:val="left" w:pos="1605"/>
              </w:tabs>
              <w:jc w:val="both"/>
              <w:rPr>
                <w:rFonts w:ascii="Arial" w:hAnsi="Arial" w:cs="Arial"/>
                <w:lang w:val="es-ES"/>
              </w:rPr>
            </w:pPr>
          </w:p>
          <w:p w14:paraId="5EABC1D1" w14:textId="77777777" w:rsidR="00865D6F" w:rsidRPr="0001626F" w:rsidRDefault="00865D6F" w:rsidP="00913155">
            <w:pPr>
              <w:tabs>
                <w:tab w:val="left" w:pos="1605"/>
              </w:tabs>
              <w:jc w:val="both"/>
              <w:rPr>
                <w:rFonts w:ascii="Arial" w:hAnsi="Arial" w:cs="Arial"/>
                <w:lang w:val="es-ES"/>
              </w:rPr>
            </w:pPr>
            <w:r w:rsidRPr="0001626F">
              <w:rPr>
                <w:rFonts w:ascii="Arial" w:hAnsi="Arial" w:cs="Arial"/>
                <w:lang w:val="es-ES"/>
              </w:rPr>
              <w:t xml:space="preserve">VALORACIÓN DEL GASTO. En caso de ser afirmativa la respuesta de generación de gastos indique ese gasto adicional a que corresponde. </w:t>
            </w:r>
          </w:p>
          <w:p w14:paraId="7E374790" w14:textId="77777777" w:rsidR="00865D6F" w:rsidRPr="0001626F" w:rsidRDefault="00865D6F" w:rsidP="00913155">
            <w:pPr>
              <w:tabs>
                <w:tab w:val="left" w:pos="1605"/>
              </w:tabs>
              <w:jc w:val="both"/>
              <w:rPr>
                <w:rFonts w:ascii="Arial" w:hAnsi="Arial" w:cs="Arial"/>
                <w:lang w:val="es-ES"/>
              </w:rPr>
            </w:pPr>
          </w:p>
          <w:p w14:paraId="29C15AF2" w14:textId="77777777" w:rsidR="00865D6F" w:rsidRPr="0001626F" w:rsidRDefault="00865D6F" w:rsidP="00913155">
            <w:pPr>
              <w:tabs>
                <w:tab w:val="left" w:pos="1605"/>
              </w:tabs>
              <w:jc w:val="both"/>
              <w:rPr>
                <w:rFonts w:ascii="Arial" w:hAnsi="Arial" w:cs="Arial"/>
                <w:lang w:val="es-ES"/>
              </w:rPr>
            </w:pPr>
            <w:r w:rsidRPr="0001626F">
              <w:rPr>
                <w:rFonts w:ascii="Arial" w:hAnsi="Arial" w:cs="Arial"/>
                <w:lang w:val="es-ES"/>
              </w:rPr>
              <w:t>Pueden ser atendidas por el Presupuesto del Sector</w:t>
            </w:r>
          </w:p>
          <w:p w14:paraId="79CAC4A9" w14:textId="77777777" w:rsidR="00865D6F" w:rsidRPr="0001626F" w:rsidRDefault="00865D6F" w:rsidP="00913155">
            <w:pPr>
              <w:tabs>
                <w:tab w:val="left" w:pos="1605"/>
              </w:tabs>
              <w:jc w:val="both"/>
              <w:rPr>
                <w:rFonts w:ascii="Arial" w:hAnsi="Arial" w:cs="Arial"/>
                <w:lang w:val="es-ES"/>
              </w:rPr>
            </w:pPr>
          </w:p>
          <w:p w14:paraId="72E783EC" w14:textId="7B95BA4E" w:rsidR="00865D6F" w:rsidRPr="0001626F" w:rsidRDefault="00865D6F" w:rsidP="00913155">
            <w:pPr>
              <w:tabs>
                <w:tab w:val="left" w:pos="1605"/>
              </w:tabs>
              <w:jc w:val="both"/>
              <w:rPr>
                <w:rFonts w:ascii="Arial" w:hAnsi="Arial" w:cs="Arial"/>
                <w:lang w:val="es-ES"/>
              </w:rPr>
            </w:pPr>
            <w:r w:rsidRPr="0001626F">
              <w:rPr>
                <w:rFonts w:ascii="Arial" w:hAnsi="Arial" w:cs="Arial"/>
                <w:lang w:val="es-ES"/>
              </w:rPr>
              <w:t>Si _____       No _</w:t>
            </w:r>
            <w:r w:rsidR="00BF6169" w:rsidRPr="0001626F">
              <w:rPr>
                <w:rFonts w:ascii="Arial" w:hAnsi="Arial" w:cs="Arial"/>
                <w:u w:val="single"/>
                <w:lang w:val="es-ES"/>
              </w:rPr>
              <w:t>x</w:t>
            </w:r>
            <w:r w:rsidRPr="0001626F">
              <w:rPr>
                <w:rFonts w:ascii="Arial" w:hAnsi="Arial" w:cs="Arial"/>
                <w:lang w:val="es-ES"/>
              </w:rPr>
              <w:t xml:space="preserve">_   </w:t>
            </w:r>
          </w:p>
          <w:p w14:paraId="735479BF" w14:textId="77777777" w:rsidR="00BF6169" w:rsidRPr="0001626F" w:rsidRDefault="00BF6169" w:rsidP="00913155">
            <w:pPr>
              <w:tabs>
                <w:tab w:val="left" w:pos="1605"/>
              </w:tabs>
              <w:jc w:val="both"/>
              <w:rPr>
                <w:rFonts w:ascii="Arial" w:hAnsi="Arial" w:cs="Arial"/>
                <w:lang w:val="es-ES"/>
              </w:rPr>
            </w:pPr>
          </w:p>
          <w:p w14:paraId="36BCF0BE" w14:textId="6AEA41E3" w:rsidR="00865D6F" w:rsidRPr="0001626F" w:rsidRDefault="009D64A0" w:rsidP="00913155">
            <w:pPr>
              <w:pStyle w:val="ListParagraph"/>
              <w:tabs>
                <w:tab w:val="left" w:pos="1605"/>
              </w:tabs>
              <w:ind w:left="0"/>
              <w:jc w:val="both"/>
              <w:rPr>
                <w:rFonts w:ascii="Arial" w:hAnsi="Arial" w:cs="Arial"/>
                <w:sz w:val="24"/>
                <w:szCs w:val="24"/>
              </w:rPr>
            </w:pPr>
            <w:r w:rsidRPr="0001626F">
              <w:rPr>
                <w:rFonts w:ascii="Arial" w:eastAsia="Times New Roman" w:hAnsi="Arial" w:cs="Arial"/>
                <w:sz w:val="24"/>
                <w:szCs w:val="24"/>
                <w:lang w:val="es-ES_tradnl" w:eastAsia="es-ES"/>
              </w:rPr>
              <w:t xml:space="preserve">Desde una perspectiva estrictamente técnica y de eficiencia administrativa, se determina que no existe justificación para asignar una carga fiscal adicional a esta entidad para el desarrollo de las actividades propuestas. Considerando que el objeto de la iniciativa se centra en la dinamización del mercado laboral y la gestión de la empleabilidad, estas responsabilidades deben recaer, por competencia funcional y naturaleza técnica, en la Secretaría Distrital de Desarrollo Económico. Por tanto, al sugerirse un ajuste en la responsabilidad principal definida en el articulado, </w:t>
            </w:r>
            <w:r w:rsidR="00951709" w:rsidRPr="0001626F">
              <w:rPr>
                <w:rFonts w:ascii="Arial" w:eastAsia="Times New Roman" w:hAnsi="Arial" w:cs="Arial"/>
                <w:sz w:val="24"/>
                <w:szCs w:val="24"/>
                <w:lang w:val="es-ES_tradnl" w:eastAsia="es-ES"/>
              </w:rPr>
              <w:t>esta dirección</w:t>
            </w:r>
            <w:r w:rsidRPr="0001626F">
              <w:rPr>
                <w:rFonts w:ascii="Arial" w:eastAsia="Times New Roman" w:hAnsi="Arial" w:cs="Arial"/>
                <w:sz w:val="24"/>
                <w:szCs w:val="24"/>
                <w:lang w:val="es-ES_tradnl" w:eastAsia="es-ES"/>
              </w:rPr>
              <w:t xml:space="preserve"> considera inviable la asunción de costos operativos y presupuestales para tareas que no pertenecen a la misionalidad primaria de la autoridad ambiental. Sin embargo, en el marco de sus competencias, la Secretaría Distrital de Ambiente deberá integrar</w:t>
            </w:r>
            <w:r w:rsidR="00951709" w:rsidRPr="0001626F">
              <w:rPr>
                <w:rFonts w:ascii="Arial" w:eastAsia="Times New Roman" w:hAnsi="Arial" w:cs="Arial"/>
                <w:sz w:val="24"/>
                <w:szCs w:val="24"/>
                <w:lang w:val="es-ES_tradnl" w:eastAsia="es-ES"/>
              </w:rPr>
              <w:t>se a</w:t>
            </w:r>
            <w:r w:rsidRPr="0001626F">
              <w:rPr>
                <w:rFonts w:ascii="Arial" w:eastAsia="Times New Roman" w:hAnsi="Arial" w:cs="Arial"/>
                <w:sz w:val="24"/>
                <w:szCs w:val="24"/>
                <w:lang w:val="es-ES_tradnl" w:eastAsia="es-ES"/>
              </w:rPr>
              <w:t xml:space="preserve"> las mesas técnicas de trabajo para acompañar y apoyar el proceso de dinamización de los empleos verdes en el Distrito, garantizando la rigurosidad de los criterios ambientales en la materia.</w:t>
            </w:r>
          </w:p>
        </w:tc>
      </w:tr>
    </w:tbl>
    <w:p w14:paraId="20B1C34F" w14:textId="77777777" w:rsidR="00865D6F" w:rsidRPr="00B8160A" w:rsidRDefault="00865D6F" w:rsidP="00913155">
      <w:pPr>
        <w:tabs>
          <w:tab w:val="left" w:pos="1605"/>
        </w:tabs>
        <w:jc w:val="both"/>
        <w:rPr>
          <w:rFonts w:ascii="Arial" w:hAnsi="Arial" w:cs="Arial"/>
          <w:sz w:val="22"/>
          <w:szCs w:val="22"/>
        </w:rPr>
      </w:pPr>
    </w:p>
    <w:p w14:paraId="5E9E62D2" w14:textId="77777777" w:rsidR="00865D6F" w:rsidRPr="00B8160A" w:rsidRDefault="00865D6F" w:rsidP="00913155">
      <w:pPr>
        <w:tabs>
          <w:tab w:val="left" w:pos="1605"/>
        </w:tabs>
        <w:jc w:val="both"/>
        <w:rPr>
          <w:rFonts w:ascii="Arial" w:hAnsi="Arial" w:cs="Arial"/>
          <w:sz w:val="22"/>
          <w:szCs w:val="22"/>
        </w:rPr>
      </w:pPr>
      <w:r w:rsidRPr="00B8160A">
        <w:rPr>
          <w:rFonts w:ascii="Arial" w:hAnsi="Arial" w:cs="Arial"/>
          <w:b/>
          <w:sz w:val="22"/>
          <w:szCs w:val="22"/>
        </w:rPr>
        <w:t>VIABILIDAD DEL PROYECTO</w:t>
      </w:r>
      <w:r w:rsidRPr="00B8160A">
        <w:rPr>
          <w:rFonts w:ascii="Arial" w:hAnsi="Arial" w:cs="Arial"/>
          <w:sz w:val="22"/>
          <w:szCs w:val="22"/>
        </w:rPr>
        <w:t xml:space="preserve"> (Señalar con X la opción adecuada)</w:t>
      </w:r>
    </w:p>
    <w:p w14:paraId="7D420A2C" w14:textId="77777777" w:rsidR="00865D6F" w:rsidRPr="00B8160A" w:rsidRDefault="00865D6F" w:rsidP="00913155">
      <w:pPr>
        <w:tabs>
          <w:tab w:val="left" w:pos="1605"/>
        </w:tabs>
        <w:jc w:val="both"/>
        <w:rPr>
          <w:rFonts w:ascii="Arial" w:hAnsi="Arial" w:cs="Arial"/>
          <w:sz w:val="22"/>
          <w:szCs w:val="22"/>
        </w:rPr>
      </w:pPr>
    </w:p>
    <w:p w14:paraId="698D2BCC" w14:textId="77777777" w:rsidR="00865D6F" w:rsidRPr="00B8160A" w:rsidRDefault="00865D6F" w:rsidP="00913155">
      <w:pPr>
        <w:tabs>
          <w:tab w:val="left" w:pos="1605"/>
        </w:tabs>
        <w:jc w:val="both"/>
        <w:rPr>
          <w:rFonts w:ascii="Arial" w:hAnsi="Arial" w:cs="Arial"/>
          <w:sz w:val="22"/>
          <w:szCs w:val="22"/>
        </w:rPr>
      </w:pPr>
    </w:p>
    <w:p w14:paraId="67D62E03" w14:textId="77777777" w:rsidR="00865D6F" w:rsidRPr="00B8160A" w:rsidRDefault="00865D6F" w:rsidP="00913155">
      <w:pPr>
        <w:tabs>
          <w:tab w:val="left" w:pos="1605"/>
        </w:tabs>
        <w:jc w:val="both"/>
        <w:rPr>
          <w:rFonts w:ascii="Arial" w:hAnsi="Arial" w:cs="Arial"/>
          <w:sz w:val="22"/>
          <w:szCs w:val="22"/>
        </w:rPr>
      </w:pPr>
      <w:r w:rsidRPr="00B8160A">
        <w:rPr>
          <w:rFonts w:ascii="Arial" w:hAnsi="Arial" w:cs="Arial"/>
          <w:sz w:val="22"/>
          <w:szCs w:val="22"/>
        </w:rPr>
        <w:t xml:space="preserve">Viable __________     </w:t>
      </w:r>
    </w:p>
    <w:p w14:paraId="1EB0216D" w14:textId="77777777" w:rsidR="00865D6F" w:rsidRPr="00B8160A" w:rsidRDefault="00865D6F" w:rsidP="00913155">
      <w:pPr>
        <w:tabs>
          <w:tab w:val="left" w:pos="1605"/>
        </w:tabs>
        <w:jc w:val="both"/>
        <w:rPr>
          <w:rFonts w:ascii="Arial" w:hAnsi="Arial" w:cs="Arial"/>
          <w:sz w:val="22"/>
          <w:szCs w:val="22"/>
        </w:rPr>
      </w:pPr>
    </w:p>
    <w:p w14:paraId="65FF217F" w14:textId="2567A7AB" w:rsidR="00865D6F" w:rsidRPr="00B8160A" w:rsidRDefault="00865D6F" w:rsidP="00913155">
      <w:pPr>
        <w:tabs>
          <w:tab w:val="left" w:pos="1605"/>
        </w:tabs>
        <w:jc w:val="both"/>
        <w:rPr>
          <w:rFonts w:ascii="Arial" w:hAnsi="Arial" w:cs="Arial"/>
          <w:sz w:val="22"/>
          <w:szCs w:val="22"/>
        </w:rPr>
      </w:pPr>
      <w:r w:rsidRPr="00B8160A">
        <w:rPr>
          <w:rFonts w:ascii="Arial" w:hAnsi="Arial" w:cs="Arial"/>
          <w:sz w:val="22"/>
          <w:szCs w:val="22"/>
        </w:rPr>
        <w:t>Viable sujeto a comentarios y/o modificaciones al articulado ____</w:t>
      </w:r>
      <w:r w:rsidR="00394559" w:rsidRPr="00394559">
        <w:rPr>
          <w:rFonts w:ascii="Arial" w:hAnsi="Arial" w:cs="Arial"/>
          <w:sz w:val="22"/>
          <w:szCs w:val="22"/>
          <w:u w:val="single"/>
        </w:rPr>
        <w:t>X</w:t>
      </w:r>
      <w:r w:rsidRPr="00B8160A">
        <w:rPr>
          <w:rFonts w:ascii="Arial" w:hAnsi="Arial" w:cs="Arial"/>
          <w:sz w:val="22"/>
          <w:szCs w:val="22"/>
        </w:rPr>
        <w:t>_______</w:t>
      </w:r>
    </w:p>
    <w:p w14:paraId="07B4E93F" w14:textId="77777777" w:rsidR="00865D6F" w:rsidRPr="00B8160A" w:rsidRDefault="00865D6F" w:rsidP="00913155">
      <w:pPr>
        <w:tabs>
          <w:tab w:val="left" w:pos="1605"/>
        </w:tabs>
        <w:jc w:val="both"/>
        <w:rPr>
          <w:rFonts w:ascii="Arial" w:hAnsi="Arial" w:cs="Arial"/>
          <w:sz w:val="22"/>
          <w:szCs w:val="22"/>
        </w:rPr>
      </w:pPr>
    </w:p>
    <w:p w14:paraId="4264BCC6" w14:textId="3E4A7085" w:rsidR="00865D6F" w:rsidRPr="00B8160A" w:rsidRDefault="00865D6F" w:rsidP="00913155">
      <w:pPr>
        <w:tabs>
          <w:tab w:val="left" w:pos="1605"/>
        </w:tabs>
        <w:jc w:val="both"/>
        <w:rPr>
          <w:rFonts w:ascii="Arial" w:hAnsi="Arial" w:cs="Arial"/>
          <w:sz w:val="22"/>
          <w:szCs w:val="22"/>
        </w:rPr>
      </w:pPr>
      <w:r w:rsidRPr="00B8160A">
        <w:rPr>
          <w:rFonts w:ascii="Arial" w:hAnsi="Arial" w:cs="Arial"/>
          <w:sz w:val="22"/>
          <w:szCs w:val="22"/>
        </w:rPr>
        <w:t>No Viable ______</w:t>
      </w:r>
    </w:p>
    <w:p w14:paraId="2DAADC2F" w14:textId="77777777" w:rsidR="00865D6F" w:rsidRPr="00B8160A" w:rsidRDefault="00865D6F" w:rsidP="00913155">
      <w:pPr>
        <w:tabs>
          <w:tab w:val="left" w:pos="1605"/>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865D6F" w14:paraId="7EF92860" w14:textId="77777777" w:rsidTr="00CA23C5">
        <w:tc>
          <w:tcPr>
            <w:tcW w:w="8980" w:type="dxa"/>
          </w:tcPr>
          <w:p w14:paraId="0ECDD244" w14:textId="77777777" w:rsidR="00865D6F" w:rsidRPr="00B8160A" w:rsidRDefault="00865D6F" w:rsidP="00913155">
            <w:pPr>
              <w:tabs>
                <w:tab w:val="left" w:pos="1605"/>
              </w:tabs>
              <w:jc w:val="both"/>
              <w:rPr>
                <w:rFonts w:ascii="Arial" w:eastAsia="Calibri" w:hAnsi="Arial" w:cs="Arial"/>
                <w:sz w:val="22"/>
                <w:szCs w:val="22"/>
              </w:rPr>
            </w:pPr>
            <w:r w:rsidRPr="00B8160A">
              <w:rPr>
                <w:rFonts w:ascii="Arial" w:eastAsia="Calibri" w:hAnsi="Arial" w:cs="Arial"/>
                <w:sz w:val="22"/>
                <w:szCs w:val="22"/>
              </w:rPr>
              <w:t>Comentarios adicionales sobre la viabilidad del proyecto de Acuerdo:</w:t>
            </w:r>
          </w:p>
          <w:p w14:paraId="0908305B" w14:textId="77777777" w:rsidR="00865D6F" w:rsidRPr="00B8160A" w:rsidRDefault="00865D6F" w:rsidP="00913155">
            <w:pPr>
              <w:tabs>
                <w:tab w:val="left" w:pos="1605"/>
              </w:tabs>
              <w:jc w:val="both"/>
              <w:rPr>
                <w:rFonts w:ascii="Arial" w:eastAsia="Calibri" w:hAnsi="Arial" w:cs="Arial"/>
                <w:sz w:val="22"/>
                <w:szCs w:val="22"/>
              </w:rPr>
            </w:pPr>
          </w:p>
          <w:p w14:paraId="48551D94" w14:textId="77777777" w:rsidR="00394559" w:rsidRPr="00394559" w:rsidRDefault="00394559" w:rsidP="00913155">
            <w:pPr>
              <w:tabs>
                <w:tab w:val="left" w:pos="1605"/>
              </w:tabs>
              <w:jc w:val="both"/>
              <w:rPr>
                <w:rFonts w:ascii="Arial" w:eastAsia="Calibri" w:hAnsi="Arial" w:cs="Arial"/>
                <w:sz w:val="22"/>
                <w:szCs w:val="22"/>
              </w:rPr>
            </w:pPr>
            <w:r w:rsidRPr="00394559">
              <w:rPr>
                <w:rFonts w:ascii="Arial" w:eastAsia="Calibri" w:hAnsi="Arial" w:cs="Arial"/>
                <w:sz w:val="22"/>
                <w:szCs w:val="22"/>
              </w:rPr>
              <w:t>El proyecto no es viable en los términos actualmente propuestos, pero podría ser viable con modificaciones sustanciales.</w:t>
            </w:r>
          </w:p>
          <w:p w14:paraId="045C7F73" w14:textId="77777777" w:rsidR="00394559" w:rsidRPr="00394559" w:rsidRDefault="00394559" w:rsidP="00913155">
            <w:pPr>
              <w:tabs>
                <w:tab w:val="left" w:pos="1605"/>
              </w:tabs>
              <w:jc w:val="both"/>
              <w:rPr>
                <w:rFonts w:ascii="Arial" w:eastAsia="Calibri" w:hAnsi="Arial" w:cs="Arial"/>
                <w:sz w:val="22"/>
                <w:szCs w:val="22"/>
              </w:rPr>
            </w:pPr>
          </w:p>
          <w:p w14:paraId="1A33C8A3" w14:textId="6B921998" w:rsidR="00865D6F" w:rsidRPr="00B8160A" w:rsidRDefault="00394559" w:rsidP="00913155">
            <w:pPr>
              <w:tabs>
                <w:tab w:val="left" w:pos="1605"/>
              </w:tabs>
              <w:jc w:val="both"/>
              <w:rPr>
                <w:rFonts w:ascii="Arial" w:eastAsia="Calibri" w:hAnsi="Arial" w:cs="Arial"/>
                <w:sz w:val="22"/>
                <w:szCs w:val="22"/>
              </w:rPr>
            </w:pPr>
            <w:r w:rsidRPr="00394559">
              <w:rPr>
                <w:rFonts w:ascii="Arial" w:eastAsia="Calibri" w:hAnsi="Arial" w:cs="Arial"/>
                <w:sz w:val="22"/>
                <w:szCs w:val="22"/>
              </w:rPr>
              <w:t>La iniciativa es pertinente en su propósito general, porque los empleos verdes pueden contribuir a la transición productiva, la economía circular, la acción climática, la productividad empresarial y el trabajo decente. Sin embargo, su viabilidad está condicionada a que el texto no asigne a la SDA funciones que corresponden al sector de desarrollo económico y empleo.</w:t>
            </w:r>
          </w:p>
          <w:p w14:paraId="4FA4C3D2" w14:textId="77777777" w:rsidR="00865D6F" w:rsidRPr="00B8160A" w:rsidRDefault="00865D6F" w:rsidP="00913155">
            <w:pPr>
              <w:tabs>
                <w:tab w:val="left" w:pos="1605"/>
              </w:tabs>
              <w:jc w:val="both"/>
              <w:rPr>
                <w:rFonts w:ascii="Arial" w:eastAsia="Calibri" w:hAnsi="Arial" w:cs="Arial"/>
                <w:sz w:val="22"/>
                <w:szCs w:val="22"/>
              </w:rPr>
            </w:pPr>
          </w:p>
        </w:tc>
      </w:tr>
    </w:tbl>
    <w:p w14:paraId="378EE9F4" w14:textId="77777777" w:rsidR="00865D6F" w:rsidRPr="00B8160A" w:rsidRDefault="00865D6F" w:rsidP="00913155">
      <w:pPr>
        <w:tabs>
          <w:tab w:val="left" w:pos="1605"/>
        </w:tabs>
        <w:jc w:val="both"/>
        <w:rPr>
          <w:rFonts w:ascii="Arial" w:hAnsi="Arial" w:cs="Arial"/>
          <w:sz w:val="22"/>
          <w:szCs w:val="22"/>
        </w:rPr>
      </w:pPr>
    </w:p>
    <w:p w14:paraId="00B211E2" w14:textId="77777777" w:rsidR="00865D6F" w:rsidRPr="00B8160A" w:rsidRDefault="00865D6F" w:rsidP="00913155">
      <w:pPr>
        <w:tabs>
          <w:tab w:val="left" w:pos="1605"/>
        </w:tabs>
        <w:jc w:val="both"/>
        <w:rPr>
          <w:rFonts w:ascii="Arial" w:hAnsi="Arial" w:cs="Arial"/>
          <w:sz w:val="22"/>
          <w:szCs w:val="22"/>
        </w:rPr>
      </w:pPr>
      <w:r w:rsidRPr="00B8160A">
        <w:rPr>
          <w:rFonts w:ascii="Arial" w:hAnsi="Arial" w:cs="Arial"/>
          <w:sz w:val="22"/>
          <w:szCs w:val="22"/>
        </w:rPr>
        <w:t>Atentamente,</w:t>
      </w:r>
    </w:p>
    <w:p w14:paraId="6E85A837" w14:textId="77777777" w:rsidR="00865D6F" w:rsidRDefault="00865D6F" w:rsidP="00913155">
      <w:pPr>
        <w:jc w:val="both"/>
      </w:pPr>
    </w:p>
    <w:p w14:paraId="5AA1014B" w14:textId="77777777" w:rsidR="009D64A0" w:rsidRDefault="009D64A0" w:rsidP="00913155">
      <w:pPr>
        <w:jc w:val="both"/>
      </w:pPr>
    </w:p>
    <w:p w14:paraId="4B0DE56A" w14:textId="77777777" w:rsidR="009D64A0" w:rsidRDefault="009D64A0" w:rsidP="00913155">
      <w:pPr>
        <w:jc w:val="both"/>
      </w:pPr>
    </w:p>
    <w:sectPr w:rsidR="009D64A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06225"/>
    <w:multiLevelType w:val="hybridMultilevel"/>
    <w:tmpl w:val="611CCA06"/>
    <w:lvl w:ilvl="0" w:tplc="9904BC8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6628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D6F"/>
    <w:rsid w:val="0001626F"/>
    <w:rsid w:val="00053FCF"/>
    <w:rsid w:val="00176C1B"/>
    <w:rsid w:val="001C1A23"/>
    <w:rsid w:val="001D741F"/>
    <w:rsid w:val="00246717"/>
    <w:rsid w:val="002F7F48"/>
    <w:rsid w:val="00320917"/>
    <w:rsid w:val="00394559"/>
    <w:rsid w:val="00425312"/>
    <w:rsid w:val="00603332"/>
    <w:rsid w:val="006B4364"/>
    <w:rsid w:val="00865D6F"/>
    <w:rsid w:val="008776F1"/>
    <w:rsid w:val="008F175F"/>
    <w:rsid w:val="00904BCC"/>
    <w:rsid w:val="00913155"/>
    <w:rsid w:val="00951709"/>
    <w:rsid w:val="0099167B"/>
    <w:rsid w:val="009D64A0"/>
    <w:rsid w:val="00B87944"/>
    <w:rsid w:val="00BF6169"/>
    <w:rsid w:val="00C14A7B"/>
    <w:rsid w:val="00E53C11"/>
    <w:rsid w:val="00E67A06"/>
    <w:rsid w:val="00EA160C"/>
    <w:rsid w:val="00ED1060"/>
    <w:rsid w:val="00F61055"/>
    <w:rsid w:val="00FB36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7E09B"/>
  <w15:chartTrackingRefBased/>
  <w15:docId w15:val="{A56879B7-D0CE-41BB-91C3-FE558EC7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F"/>
    <w:pPr>
      <w:spacing w:after="0" w:line="240" w:lineRule="auto"/>
    </w:pPr>
    <w:rPr>
      <w:rFonts w:ascii="Times New Roman" w:eastAsia="Times New Roman" w:hAnsi="Times New Roman" w:cs="Times New Roman"/>
      <w:kern w:val="0"/>
      <w:sz w:val="24"/>
      <w:szCs w:val="24"/>
      <w:lang w:val="es-ES_tradnl" w:eastAsia="es-E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65D6F"/>
    <w:pPr>
      <w:spacing w:after="200" w:line="276" w:lineRule="auto"/>
      <w:ind w:left="720"/>
      <w:contextualSpacing/>
    </w:pPr>
    <w:rPr>
      <w:rFonts w:ascii="Calibri" w:eastAsia="Calibri" w:hAnsi="Calibri"/>
      <w:sz w:val="22"/>
      <w:szCs w:val="22"/>
      <w:lang w:val="es-C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1896</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MAGALY PAJOY VILLA</dc:creator>
  <cp:keywords/>
  <dc:description/>
  <cp:lastModifiedBy>Kenneth Ochoa</cp:lastModifiedBy>
  <cp:revision>2</cp:revision>
  <dcterms:created xsi:type="dcterms:W3CDTF">2026-05-14T00:54:00Z</dcterms:created>
  <dcterms:modified xsi:type="dcterms:W3CDTF">2026-05-14T00:54:00Z</dcterms:modified>
</cp:coreProperties>
</file>